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1" w:rsidRPr="00123501" w:rsidRDefault="00451FB0" w:rsidP="00123501">
      <w:pPr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ЕВА ЖАЛИНСКА</w:t>
      </w:r>
      <w:r w:rsidR="00123501" w:rsidRPr="001235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КАДЖЕТАН Д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ОБИРН </w:t>
      </w:r>
      <w:bookmarkStart w:id="0" w:name="_GoBack"/>
      <w:bookmarkEnd w:id="0"/>
    </w:p>
    <w:p w:rsidR="00123501" w:rsidRPr="00123501" w:rsidRDefault="00123501" w:rsidP="00123501">
      <w:pPr>
        <w:ind w:left="984"/>
        <w:jc w:val="center"/>
        <w:rPr>
          <w:rFonts w:ascii="Times New Roman" w:hAnsi="Times New Roman" w:cs="Times New Roman"/>
          <w:sz w:val="24"/>
          <w:szCs w:val="24"/>
        </w:rPr>
      </w:pPr>
      <w:r w:rsidRPr="00123501">
        <w:rPr>
          <w:rFonts w:ascii="Times New Roman" w:hAnsi="Times New Roman" w:cs="Times New Roman"/>
          <w:sz w:val="24"/>
          <w:szCs w:val="24"/>
        </w:rPr>
        <w:t>ДОЛГОСРОЧНЫЕ ИЗМЕНЕНИЯ КАЧЕСТВА ПОВЕРХНОСТНЫХ И ПОДЗЕМНЫХ ВОД В РАЙОНЕ</w:t>
      </w:r>
    </w:p>
    <w:p w:rsidR="00123501" w:rsidRPr="00123501" w:rsidRDefault="00123501" w:rsidP="00123501">
      <w:pPr>
        <w:ind w:left="984"/>
        <w:jc w:val="center"/>
        <w:rPr>
          <w:rFonts w:ascii="Times New Roman" w:hAnsi="Times New Roman" w:cs="Times New Roman"/>
          <w:sz w:val="24"/>
          <w:szCs w:val="24"/>
        </w:rPr>
      </w:pPr>
      <w:r w:rsidRPr="00123501">
        <w:rPr>
          <w:rFonts w:ascii="Times New Roman" w:hAnsi="Times New Roman" w:cs="Times New Roman"/>
          <w:sz w:val="24"/>
          <w:szCs w:val="24"/>
        </w:rPr>
        <w:t>МУНИЦИПАЛЬНОЙ СВАЛКЕ (БАРЫЧ, ПОЛЬША)</w:t>
      </w:r>
    </w:p>
    <w:p w:rsidR="00123501" w:rsidRPr="00123501" w:rsidRDefault="00123501" w:rsidP="00123501">
      <w:pPr>
        <w:pStyle w:val="a3"/>
        <w:rPr>
          <w:sz w:val="24"/>
          <w:szCs w:val="24"/>
          <w:lang w:val="ru-RU"/>
        </w:rPr>
      </w:pPr>
    </w:p>
    <w:p w:rsidR="00123501" w:rsidRPr="00123501" w:rsidRDefault="00123501" w:rsidP="00123501">
      <w:pPr>
        <w:pStyle w:val="a3"/>
        <w:spacing w:before="9"/>
        <w:rPr>
          <w:sz w:val="24"/>
          <w:szCs w:val="24"/>
          <w:lang w:val="ru-RU"/>
        </w:rPr>
      </w:pPr>
    </w:p>
    <w:p w:rsidR="00123501" w:rsidRPr="00123501" w:rsidRDefault="00123501" w:rsidP="00123501">
      <w:pPr>
        <w:pStyle w:val="TableParagraph"/>
        <w:spacing w:line="240" w:lineRule="auto"/>
        <w:ind w:firstLine="635"/>
        <w:jc w:val="both"/>
        <w:rPr>
          <w:color w:val="1A1A1A"/>
          <w:sz w:val="18"/>
          <w:szCs w:val="18"/>
          <w:lang w:val="ru-RU"/>
        </w:rPr>
      </w:pPr>
      <w:r w:rsidRPr="00123501">
        <w:rPr>
          <w:noProof/>
          <w:sz w:val="18"/>
          <w:szCs w:val="18"/>
          <w:lang w:val="ru-RU"/>
        </w:rPr>
        <w:t xml:space="preserve">Были изучены данные за 15-летний период мониторинга для оценки воздействия муниципальных свалок на водную среду (Барыч, Польша). Пробы поверхностных и подземных вод были проанализированы с целью определения базовых параметров (рН, проводимость, БПК5, ХПК, ООУ, концентрации </w:t>
      </w:r>
      <w:r w:rsidRPr="00123501">
        <w:rPr>
          <w:color w:val="1A1A1A"/>
          <w:sz w:val="18"/>
          <w:szCs w:val="18"/>
        </w:rPr>
        <w:t>NH</w:t>
      </w:r>
      <w:r w:rsidRPr="00123501">
        <w:rPr>
          <w:color w:val="1A1A1A"/>
          <w:sz w:val="18"/>
          <w:szCs w:val="18"/>
          <w:vertAlign w:val="subscript"/>
          <w:lang w:val="ru-RU"/>
        </w:rPr>
        <w:t>4</w:t>
      </w:r>
      <w:r w:rsidRPr="00123501">
        <w:rPr>
          <w:color w:val="1A1A1A"/>
          <w:sz w:val="18"/>
          <w:szCs w:val="18"/>
          <w:vertAlign w:val="superscript"/>
          <w:lang w:val="ru-RU"/>
        </w:rPr>
        <w:t>+</w:t>
      </w:r>
      <w:r w:rsidRPr="00123501">
        <w:rPr>
          <w:color w:val="1A1A1A"/>
          <w:sz w:val="18"/>
          <w:szCs w:val="18"/>
          <w:lang w:val="ru-RU"/>
        </w:rPr>
        <w:t>-</w:t>
      </w:r>
      <w:r w:rsidRPr="00123501">
        <w:rPr>
          <w:color w:val="1A1A1A"/>
          <w:sz w:val="18"/>
          <w:szCs w:val="18"/>
        </w:rPr>
        <w:t>N</w:t>
      </w:r>
      <w:r w:rsidRPr="00123501">
        <w:rPr>
          <w:noProof/>
          <w:sz w:val="18"/>
          <w:szCs w:val="18"/>
          <w:lang w:val="ru-RU" w:eastAsia="ru-RU" w:bidi="ar-SA"/>
        </w:rPr>
        <w:t>, нитратов, фосфора и хлоридов) и концентраций металлов (Cd, Cu, Cr, Hg, Pb и Zn). Параметрические индикаторы, характеризующие воздействие свалок на водную среду, продемонстрировали повышенные значения в поверхностных водах, особенно на участке отбора проб, расположенном непосредственно ниже объекта. Вместе с тем детальная оценка масштабов этого воздействия была затруднена из-за переплетения антропогенных и природных факторов. Прямое воздействие свалок на грунтовые воды было очевидным, но ограниченным в непосредственной близости от объекта. В силу специфического расположения свалки в бывшем районе добычи соли гидрогеологические условия оказали более заметное воздействие на качество поверхностных и грунтовых вод. Экструзии соленых растворов в соляных формациях, вызванные увеличением массы отходов, собираемых на свалке, привели к повышению солености воды. Результаты долгосрочного мониторинга свидетельствуют о том, что с прекращением земляных работ по добыче соли уровень загрязнения, вызываемого мхом, снижается, однако это в значительной степени влияет на фактические гидрогеологические условия в соляном руднике.</w:t>
      </w:r>
    </w:p>
    <w:p w:rsidR="00123501" w:rsidRPr="00123501" w:rsidRDefault="00123501" w:rsidP="00123501">
      <w:pPr>
        <w:pStyle w:val="a3"/>
        <w:spacing w:before="7"/>
        <w:rPr>
          <w:sz w:val="24"/>
          <w:szCs w:val="24"/>
          <w:lang w:val="ru-RU"/>
        </w:rPr>
      </w:pPr>
    </w:p>
    <w:p w:rsidR="00123501" w:rsidRPr="00123501" w:rsidRDefault="00123501" w:rsidP="00123501">
      <w:pPr>
        <w:pStyle w:val="a5"/>
        <w:numPr>
          <w:ilvl w:val="0"/>
          <w:numId w:val="1"/>
        </w:numPr>
        <w:tabs>
          <w:tab w:val="left" w:pos="3219"/>
        </w:tabs>
        <w:spacing w:before="1"/>
        <w:ind w:hanging="221"/>
        <w:jc w:val="left"/>
        <w:rPr>
          <w:sz w:val="24"/>
          <w:szCs w:val="24"/>
        </w:rPr>
      </w:pPr>
      <w:r w:rsidRPr="00123501">
        <w:rPr>
          <w:sz w:val="24"/>
          <w:szCs w:val="24"/>
          <w:lang w:val="ru-RU"/>
        </w:rPr>
        <w:t>ВВЕДЕНИЕ</w:t>
      </w:r>
    </w:p>
    <w:p w:rsidR="00123501" w:rsidRPr="00123501" w:rsidRDefault="00123501" w:rsidP="00123501">
      <w:pPr>
        <w:pStyle w:val="a3"/>
        <w:spacing w:before="5"/>
        <w:rPr>
          <w:sz w:val="24"/>
          <w:szCs w:val="24"/>
        </w:rPr>
      </w:pPr>
    </w:p>
    <w:p w:rsidR="0048494A" w:rsidRDefault="00123501" w:rsidP="00123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501">
        <w:rPr>
          <w:rFonts w:ascii="Times New Roman" w:hAnsi="Times New Roman" w:cs="Times New Roman"/>
          <w:sz w:val="24"/>
          <w:szCs w:val="24"/>
        </w:rPr>
        <w:t>Основными потенциальными экологическими угрозами, создаваемыми муниципальными свалками, являются загрязнение грунтовых и поверхностных вод, главным образом в результате контакта этих сред с фильтратом свалок [1-3]. Поскольку этот фильтрат содержит загрязняющие вещества, относящиеся к различным группам в высоких концентрациях, а именно: растворенные органические вещества, неорганические макрокомпоненты и тяжелые металлы [4-8], результирующие воздействия могут быть обширными и весьма вредными для водной среды. Как правило, эти последствия для окружающей среды следует смягчать с помощью проектирования защитных оболочек, систем сбора фильтрата и надлежащего управления свалками. Однако в случае неблагоприятных геологических условий масштабы и уровень такого воздействия могут быть дополнительно увеличены.</w:t>
      </w:r>
    </w:p>
    <w:p w:rsidR="00123501" w:rsidRPr="00123501" w:rsidRDefault="00123501" w:rsidP="001235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501" w:rsidRPr="00123501" w:rsidRDefault="00123501" w:rsidP="001235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5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1840" cy="2419985"/>
            <wp:effectExtent l="0" t="0" r="381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501" w:rsidRPr="00123501" w:rsidRDefault="00123501" w:rsidP="00123501">
      <w:pPr>
        <w:spacing w:before="93" w:line="254" w:lineRule="auto"/>
        <w:ind w:left="722" w:right="721"/>
        <w:jc w:val="center"/>
        <w:rPr>
          <w:rFonts w:ascii="Times New Roman" w:hAnsi="Times New Roman" w:cs="Times New Roman"/>
          <w:sz w:val="18"/>
          <w:szCs w:val="18"/>
        </w:rPr>
      </w:pPr>
      <w:r w:rsidRPr="00123501">
        <w:rPr>
          <w:rFonts w:ascii="Times New Roman" w:hAnsi="Times New Roman" w:cs="Times New Roman"/>
          <w:sz w:val="18"/>
          <w:szCs w:val="18"/>
        </w:rPr>
        <w:lastRenderedPageBreak/>
        <w:t>Рис.</w:t>
      </w:r>
      <w:r w:rsidRPr="0012350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23501">
        <w:rPr>
          <w:rFonts w:ascii="Times New Roman" w:hAnsi="Times New Roman" w:cs="Times New Roman"/>
          <w:sz w:val="18"/>
          <w:szCs w:val="18"/>
        </w:rPr>
        <w:t>1.</w:t>
      </w:r>
      <w:r w:rsidRPr="0012350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23501">
        <w:rPr>
          <w:rFonts w:ascii="Times New Roman" w:hAnsi="Times New Roman" w:cs="Times New Roman"/>
          <w:sz w:val="18"/>
          <w:szCs w:val="18"/>
        </w:rPr>
        <w:t>Локализация участков отбора проб поверхностных (М1-М4) и подземных (район А-С) вод в районе свалки в Барыче (приблизительно 1:40000). Стрелки означают предполагаемые направления (размер стрелки отражает вероятность влияния)</w:t>
      </w:r>
    </w:p>
    <w:p w:rsidR="00123501" w:rsidRPr="00123501" w:rsidRDefault="00123501" w:rsidP="00123501">
      <w:pPr>
        <w:pStyle w:val="a3"/>
        <w:spacing w:line="247" w:lineRule="auto"/>
        <w:ind w:left="112" w:right="110" w:firstLine="357"/>
        <w:jc w:val="both"/>
        <w:rPr>
          <w:sz w:val="24"/>
          <w:szCs w:val="24"/>
          <w:lang w:val="ru-RU"/>
        </w:rPr>
      </w:pPr>
      <w:r w:rsidRPr="00123501">
        <w:rPr>
          <w:sz w:val="24"/>
          <w:szCs w:val="24"/>
          <w:lang w:val="ru-RU"/>
        </w:rPr>
        <w:t xml:space="preserve">Городская свалка в Барыче (южная часть Польши) была открыта в 1974 году в бывшем районе добычи соли, принадлежащем Велицкой соляной шахте. Создание этого объекта было частью плана восстановления выработанного участка, который в настоящее время охватывает 36,5 га. Его разработка подразделяется на три этапа (рис. 1). На этапе </w:t>
      </w:r>
      <w:r w:rsidRPr="00123501">
        <w:rPr>
          <w:sz w:val="24"/>
          <w:szCs w:val="24"/>
        </w:rPr>
        <w:t>I</w:t>
      </w:r>
      <w:r w:rsidRPr="00123501">
        <w:rPr>
          <w:sz w:val="24"/>
          <w:szCs w:val="24"/>
          <w:lang w:val="ru-RU"/>
        </w:rPr>
        <w:t xml:space="preserve"> в первоначальном месте сброса отходов не применялись никакие меры по защите окружающей среды. Так, свалка не имела дренажной системы и не была запечатана никакими естественными или искусственными прокладками. Позже, к концу 1992 г., эта стадия была восстановлена: зону покрыли слоями глины и почвы и посеяли траву. Дегазационные камеры для этой части свалки были построены в период 1992-1997 годов. Этап </w:t>
      </w:r>
      <w:r w:rsidRPr="00123501">
        <w:rPr>
          <w:sz w:val="24"/>
          <w:szCs w:val="24"/>
        </w:rPr>
        <w:t>II</w:t>
      </w:r>
      <w:r w:rsidRPr="00123501">
        <w:rPr>
          <w:sz w:val="24"/>
          <w:szCs w:val="24"/>
          <w:lang w:val="ru-RU"/>
        </w:rPr>
        <w:t xml:space="preserve"> был начат в конце 1980-х годов; зона была окружена системой дренажных канав, и свалка была оборудована поверхностной дренажной системой. Фильтрат собирался в герметичный резервуар и регулярно перемещался на очистную станцию. Параллельно с реорганизацией второго этапа (2005 год) было спроектировано расширение свалки до третьего этапа в соответствии со всеми стандартами ПЭП</w:t>
      </w:r>
      <w:r w:rsidR="00DB161C">
        <w:rPr>
          <w:sz w:val="24"/>
          <w:szCs w:val="24"/>
          <w:lang w:val="ru-RU"/>
        </w:rPr>
        <w:t xml:space="preserve"> (Проектирование эксплуатационной пригодности)</w:t>
      </w:r>
      <w:r w:rsidRPr="00123501">
        <w:rPr>
          <w:sz w:val="24"/>
          <w:szCs w:val="24"/>
          <w:lang w:val="ru-RU"/>
        </w:rPr>
        <w:t xml:space="preserve">, рассчитанного на срок эксплуатации до 2018 года. Этап </w:t>
      </w:r>
      <w:r w:rsidRPr="00123501">
        <w:rPr>
          <w:sz w:val="24"/>
          <w:szCs w:val="24"/>
        </w:rPr>
        <w:t>III</w:t>
      </w:r>
      <w:r w:rsidRPr="00123501">
        <w:rPr>
          <w:sz w:val="24"/>
          <w:szCs w:val="24"/>
          <w:lang w:val="ru-RU"/>
        </w:rPr>
        <w:t xml:space="preserve"> был оборудован искусственной двухслойной изоляцией и фильтратором для предотвращения любого негативного воздействия на поверхностные и подземные воды.</w:t>
      </w:r>
    </w:p>
    <w:p w:rsidR="00123501" w:rsidRPr="00123501" w:rsidRDefault="00123501" w:rsidP="00123501">
      <w:pPr>
        <w:pStyle w:val="a3"/>
        <w:spacing w:line="247" w:lineRule="auto"/>
        <w:ind w:left="112" w:right="110" w:firstLine="357"/>
        <w:jc w:val="both"/>
        <w:rPr>
          <w:sz w:val="24"/>
          <w:szCs w:val="24"/>
          <w:lang w:val="ru-RU"/>
        </w:rPr>
      </w:pPr>
      <w:r w:rsidRPr="00123501">
        <w:rPr>
          <w:sz w:val="24"/>
          <w:szCs w:val="24"/>
          <w:lang w:val="ru-RU"/>
        </w:rPr>
        <w:t>В бывшем месте расположения рудника, где была создана свалка, соль добывалась из валунных (блочных) и стратиформных (слоистых) отложений Барыча. Блочные отложения имеют форму массивной, неструктурированной жильной породы с примыкающими валунами каменной соли, в то время как слоистые отложения имеют многослойную структуру, состоящую из различных типов каменной соли, покрытой аргиллитом. Эти соляные отложения отделены</w:t>
      </w:r>
      <w:r w:rsidRPr="00123501">
        <w:rPr>
          <w:sz w:val="24"/>
          <w:szCs w:val="24"/>
          <w:lang w:val="ru-RU"/>
        </w:rPr>
        <w:t xml:space="preserve"> </w:t>
      </w:r>
      <w:r w:rsidRPr="00123501">
        <w:rPr>
          <w:sz w:val="24"/>
          <w:szCs w:val="24"/>
          <w:lang w:val="ru-RU"/>
        </w:rPr>
        <w:t>от водоносных горизонтов более поздней сформировавшейся буферной зоной, состоящей из глиняных плит и гипса. Весь горный комплекс подвергся интенсивному складкообразованию и тектонической деформации, а также горной выработке, что привело к образованию локальных каналов, обеспечивающих гидравлический контакт между соляными и проницаемыми обводненными отложениями. Кроме того, поскольку свалка была построена на естественных впадинах и углублениях в результате оседания поверхности, связанн</w:t>
      </w:r>
      <w:r w:rsidR="00C562BF">
        <w:rPr>
          <w:sz w:val="24"/>
          <w:szCs w:val="24"/>
          <w:lang w:val="ru-RU"/>
        </w:rPr>
        <w:t>ого</w:t>
      </w:r>
      <w:r w:rsidRPr="00123501">
        <w:rPr>
          <w:sz w:val="24"/>
          <w:szCs w:val="24"/>
          <w:lang w:val="ru-RU"/>
        </w:rPr>
        <w:t xml:space="preserve"> с выщелачиванием соли через скважины, растущая перегрузка от сброшенных отходов привела к усилению процесса разрушения пласта и экструзии </w:t>
      </w:r>
      <w:r w:rsidR="00C562BF">
        <w:rPr>
          <w:sz w:val="24"/>
          <w:szCs w:val="24"/>
          <w:lang w:val="ru-RU"/>
        </w:rPr>
        <w:t>соляного раствора</w:t>
      </w:r>
      <w:r w:rsidRPr="00123501">
        <w:rPr>
          <w:sz w:val="24"/>
          <w:szCs w:val="24"/>
          <w:lang w:val="ru-RU"/>
        </w:rPr>
        <w:t xml:space="preserve"> через систему трещин и </w:t>
      </w:r>
      <w:r w:rsidR="00C562BF">
        <w:rPr>
          <w:sz w:val="24"/>
          <w:szCs w:val="24"/>
          <w:lang w:val="ru-RU"/>
        </w:rPr>
        <w:t>разрывов</w:t>
      </w:r>
      <w:r w:rsidRPr="00123501">
        <w:rPr>
          <w:sz w:val="24"/>
          <w:szCs w:val="24"/>
          <w:lang w:val="ru-RU"/>
        </w:rPr>
        <w:t xml:space="preserve"> [9]. </w:t>
      </w:r>
    </w:p>
    <w:p w:rsidR="00C562BF" w:rsidRPr="00C562BF" w:rsidRDefault="00C562BF" w:rsidP="00123501">
      <w:pPr>
        <w:pStyle w:val="a3"/>
        <w:spacing w:line="247" w:lineRule="auto"/>
        <w:ind w:left="112" w:right="110" w:firstLine="357"/>
        <w:jc w:val="both"/>
        <w:rPr>
          <w:sz w:val="24"/>
          <w:szCs w:val="24"/>
          <w:lang w:val="ru-RU"/>
        </w:rPr>
      </w:pPr>
      <w:r w:rsidRPr="00C562BF">
        <w:rPr>
          <w:sz w:val="24"/>
          <w:szCs w:val="24"/>
          <w:lang w:val="ru-RU"/>
        </w:rPr>
        <w:t>С гидрологической точки зрения район добычи/</w:t>
      </w:r>
      <w:r>
        <w:rPr>
          <w:sz w:val="24"/>
          <w:szCs w:val="24"/>
          <w:lang w:val="ru-RU"/>
        </w:rPr>
        <w:t>свалки</w:t>
      </w:r>
      <w:r w:rsidRPr="00C562BF">
        <w:rPr>
          <w:sz w:val="24"/>
          <w:szCs w:val="24"/>
          <w:lang w:val="ru-RU"/>
        </w:rPr>
        <w:t xml:space="preserve"> отходов расположен в бассейне реки Висла с основным водотоком, проходящим через свалку (ручей Малиновка). Этот ручей в верхнем течении питается двумя водотоками и поверхностным стоком из водосборного бассейна, где система сбора бытовых сточных вод основана на </w:t>
      </w:r>
      <w:r w:rsidR="00296C2F">
        <w:rPr>
          <w:sz w:val="24"/>
          <w:szCs w:val="24"/>
          <w:lang w:val="ru-RU"/>
        </w:rPr>
        <w:t>отдельных</w:t>
      </w:r>
      <w:r w:rsidRPr="00C562BF">
        <w:rPr>
          <w:sz w:val="24"/>
          <w:szCs w:val="24"/>
          <w:lang w:val="ru-RU"/>
        </w:rPr>
        <w:t xml:space="preserve"> септиках и где возможны случайные разливы. В этом водосборном бассейне также ведется работа в области сельского хозяйства и животноводства. Кроме того, этот ручей также осушает грунтовые воды на дне долины и ее склонах. Вниз по течению от свалки, ручей Малиновка питает другие водотоки. Во время запуска второго этапа ручей Малиновка был удален от места сброса отходов, чтобы уменьшить воздействие свалки на поверхностные воды.</w:t>
      </w:r>
    </w:p>
    <w:p w:rsidR="00EC6FA3" w:rsidRPr="00EC6FA3" w:rsidRDefault="00EC6FA3" w:rsidP="00123501">
      <w:pPr>
        <w:pStyle w:val="a3"/>
        <w:spacing w:line="247" w:lineRule="auto"/>
        <w:ind w:left="112" w:right="110" w:firstLine="357"/>
        <w:jc w:val="both"/>
        <w:rPr>
          <w:sz w:val="24"/>
          <w:szCs w:val="24"/>
          <w:lang w:val="ru-RU"/>
        </w:rPr>
      </w:pPr>
      <w:r w:rsidRPr="00EC6FA3">
        <w:rPr>
          <w:sz w:val="24"/>
          <w:szCs w:val="24"/>
          <w:lang w:val="ru-RU"/>
        </w:rPr>
        <w:t xml:space="preserve">Основная цель </w:t>
      </w:r>
      <w:r>
        <w:rPr>
          <w:sz w:val="24"/>
          <w:szCs w:val="24"/>
          <w:lang w:val="ru-RU"/>
        </w:rPr>
        <w:t>данной статьи</w:t>
      </w:r>
      <w:r w:rsidRPr="00EC6FA3">
        <w:rPr>
          <w:sz w:val="24"/>
          <w:szCs w:val="24"/>
          <w:lang w:val="ru-RU"/>
        </w:rPr>
        <w:t xml:space="preserve"> заключалась в проверке долгосрочного воздействия муниципальных свалок на водную среду на основе 15-летнего периода мониторинга. Исследование также направлено на установление относительной важности и распространенности конкретных локализационных и гидрогеологических условий для качества поверхностных и подземных вод на свалке в Бар</w:t>
      </w:r>
      <w:r>
        <w:rPr>
          <w:sz w:val="24"/>
          <w:szCs w:val="24"/>
          <w:lang w:val="ru-RU"/>
        </w:rPr>
        <w:t>ыче</w:t>
      </w:r>
      <w:r w:rsidRPr="00EC6FA3">
        <w:rPr>
          <w:sz w:val="24"/>
          <w:szCs w:val="24"/>
          <w:lang w:val="ru-RU"/>
        </w:rPr>
        <w:t>.</w:t>
      </w:r>
    </w:p>
    <w:p w:rsidR="00123501" w:rsidRPr="0009574A" w:rsidRDefault="00123501" w:rsidP="00123501">
      <w:pPr>
        <w:pStyle w:val="a5"/>
        <w:spacing w:before="190"/>
        <w:ind w:left="0" w:firstLine="0"/>
        <w:jc w:val="center"/>
        <w:rPr>
          <w:sz w:val="24"/>
          <w:szCs w:val="24"/>
          <w:lang w:val="ru-RU"/>
        </w:rPr>
      </w:pPr>
      <w:r w:rsidRPr="00EC6FA3">
        <w:rPr>
          <w:sz w:val="24"/>
          <w:szCs w:val="24"/>
          <w:lang w:val="ru-RU"/>
        </w:rPr>
        <w:lastRenderedPageBreak/>
        <w:t xml:space="preserve">2. </w:t>
      </w:r>
      <w:r w:rsidR="0009574A">
        <w:rPr>
          <w:sz w:val="24"/>
          <w:szCs w:val="24"/>
          <w:lang w:val="ru-RU"/>
        </w:rPr>
        <w:t>МАТЕРИАЛЫ И МЕТОДЫ</w:t>
      </w:r>
    </w:p>
    <w:p w:rsidR="00123501" w:rsidRPr="0009574A" w:rsidRDefault="00123501" w:rsidP="00123501">
      <w:pPr>
        <w:pStyle w:val="a3"/>
        <w:spacing w:before="6"/>
        <w:rPr>
          <w:sz w:val="24"/>
          <w:szCs w:val="24"/>
          <w:lang w:val="ru-RU"/>
        </w:rPr>
      </w:pPr>
    </w:p>
    <w:p w:rsidR="0009574A" w:rsidRDefault="0009574A" w:rsidP="0009574A">
      <w:pPr>
        <w:pStyle w:val="a3"/>
        <w:spacing w:line="244" w:lineRule="auto"/>
        <w:ind w:left="112" w:right="108" w:firstLine="357"/>
        <w:jc w:val="both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Система отбора проб и образцов</w:t>
      </w:r>
      <w:r w:rsidR="00123501" w:rsidRPr="0009574A">
        <w:rPr>
          <w:i/>
          <w:sz w:val="24"/>
          <w:szCs w:val="24"/>
          <w:lang w:val="ru-RU"/>
        </w:rPr>
        <w:t xml:space="preserve">. </w:t>
      </w:r>
      <w:r w:rsidRPr="0009574A">
        <w:rPr>
          <w:sz w:val="24"/>
          <w:szCs w:val="24"/>
          <w:lang w:val="ru-RU"/>
        </w:rPr>
        <w:t>В основу настоящего исследования положены данные мониторинга системы поверхностных и подземных вод за 15-летний период (1997</w:t>
      </w:r>
      <w:r>
        <w:rPr>
          <w:sz w:val="24"/>
          <w:szCs w:val="24"/>
          <w:lang w:val="ru-RU"/>
        </w:rPr>
        <w:t>-2011 гг.</w:t>
      </w:r>
      <w:r w:rsidRPr="0009574A">
        <w:rPr>
          <w:sz w:val="24"/>
          <w:szCs w:val="24"/>
          <w:lang w:val="ru-RU"/>
        </w:rPr>
        <w:t xml:space="preserve">), </w:t>
      </w:r>
      <w:r w:rsidR="00DB161C">
        <w:rPr>
          <w:sz w:val="24"/>
          <w:szCs w:val="24"/>
          <w:lang w:val="ru-RU"/>
        </w:rPr>
        <w:t>которая</w:t>
      </w:r>
      <w:r w:rsidRPr="0009574A">
        <w:rPr>
          <w:sz w:val="24"/>
          <w:szCs w:val="24"/>
          <w:lang w:val="ru-RU"/>
        </w:rPr>
        <w:t xml:space="preserve"> находится</w:t>
      </w:r>
      <w:r w:rsidR="00DB161C">
        <w:rPr>
          <w:sz w:val="24"/>
          <w:szCs w:val="24"/>
          <w:lang w:val="ru-RU"/>
        </w:rPr>
        <w:t xml:space="preserve"> на территории</w:t>
      </w:r>
      <w:r w:rsidRPr="0009574A">
        <w:rPr>
          <w:sz w:val="24"/>
          <w:szCs w:val="24"/>
          <w:lang w:val="ru-RU"/>
        </w:rPr>
        <w:t xml:space="preserve"> </w:t>
      </w:r>
      <w:r w:rsidR="00DB161C">
        <w:rPr>
          <w:sz w:val="24"/>
          <w:szCs w:val="24"/>
          <w:lang w:val="ru-RU"/>
        </w:rPr>
        <w:t xml:space="preserve">Велицкой </w:t>
      </w:r>
      <w:r w:rsidRPr="0009574A">
        <w:rPr>
          <w:sz w:val="24"/>
          <w:szCs w:val="24"/>
          <w:lang w:val="ru-RU"/>
        </w:rPr>
        <w:t>солян</w:t>
      </w:r>
      <w:r w:rsidR="00DB161C">
        <w:rPr>
          <w:sz w:val="24"/>
          <w:szCs w:val="24"/>
          <w:lang w:val="ru-RU"/>
        </w:rPr>
        <w:t>ой</w:t>
      </w:r>
      <w:r w:rsidRPr="0009574A">
        <w:rPr>
          <w:sz w:val="24"/>
          <w:szCs w:val="24"/>
          <w:lang w:val="ru-RU"/>
        </w:rPr>
        <w:t xml:space="preserve"> шахт</w:t>
      </w:r>
      <w:r w:rsidR="00DB161C">
        <w:rPr>
          <w:sz w:val="24"/>
          <w:szCs w:val="24"/>
          <w:lang w:val="ru-RU"/>
        </w:rPr>
        <w:t>ы</w:t>
      </w:r>
      <w:r w:rsidRPr="0009574A">
        <w:rPr>
          <w:sz w:val="24"/>
          <w:szCs w:val="24"/>
          <w:lang w:val="ru-RU"/>
        </w:rPr>
        <w:t xml:space="preserve">. </w:t>
      </w:r>
      <w:r w:rsidR="00DB161C">
        <w:rPr>
          <w:sz w:val="24"/>
          <w:szCs w:val="24"/>
          <w:lang w:val="ru-RU"/>
        </w:rPr>
        <w:t>Ее охват и масштаб</w:t>
      </w:r>
      <w:r w:rsidRPr="0009574A">
        <w:rPr>
          <w:sz w:val="24"/>
          <w:szCs w:val="24"/>
          <w:lang w:val="ru-RU"/>
        </w:rPr>
        <w:t xml:space="preserve"> были соответствующим образом изменены с учетом изменений в правилах экологического контроля, и в настоящее время </w:t>
      </w:r>
      <w:r w:rsidR="00DB161C">
        <w:rPr>
          <w:sz w:val="24"/>
          <w:szCs w:val="24"/>
          <w:lang w:val="ru-RU"/>
        </w:rPr>
        <w:t xml:space="preserve">зона </w:t>
      </w:r>
      <w:r w:rsidRPr="0009574A">
        <w:rPr>
          <w:sz w:val="24"/>
          <w:szCs w:val="24"/>
          <w:lang w:val="ru-RU"/>
        </w:rPr>
        <w:t xml:space="preserve">полностью </w:t>
      </w:r>
      <w:r w:rsidR="00DB161C">
        <w:rPr>
          <w:sz w:val="24"/>
          <w:szCs w:val="24"/>
          <w:lang w:val="ru-RU"/>
        </w:rPr>
        <w:t>соответствует</w:t>
      </w:r>
      <w:r w:rsidRPr="0009574A">
        <w:rPr>
          <w:sz w:val="24"/>
          <w:szCs w:val="24"/>
          <w:lang w:val="ru-RU"/>
        </w:rPr>
        <w:t xml:space="preserve"> правила</w:t>
      </w:r>
      <w:r w:rsidR="00DB161C">
        <w:rPr>
          <w:sz w:val="24"/>
          <w:szCs w:val="24"/>
          <w:lang w:val="ru-RU"/>
        </w:rPr>
        <w:t>м</w:t>
      </w:r>
      <w:r w:rsidRPr="0009574A">
        <w:rPr>
          <w:sz w:val="24"/>
          <w:szCs w:val="24"/>
          <w:lang w:val="ru-RU"/>
        </w:rPr>
        <w:t xml:space="preserve"> </w:t>
      </w:r>
      <w:r w:rsidR="00DB161C">
        <w:rPr>
          <w:sz w:val="24"/>
          <w:szCs w:val="24"/>
          <w:lang w:val="ru-RU"/>
        </w:rPr>
        <w:t>ПЭП</w:t>
      </w:r>
      <w:r w:rsidRPr="0009574A">
        <w:rPr>
          <w:sz w:val="24"/>
          <w:szCs w:val="24"/>
          <w:lang w:val="ru-RU"/>
        </w:rPr>
        <w:t>, регулирующи</w:t>
      </w:r>
      <w:r w:rsidR="00DB161C">
        <w:rPr>
          <w:sz w:val="24"/>
          <w:szCs w:val="24"/>
          <w:lang w:val="ru-RU"/>
        </w:rPr>
        <w:t>м</w:t>
      </w:r>
      <w:r w:rsidRPr="0009574A">
        <w:rPr>
          <w:sz w:val="24"/>
          <w:szCs w:val="24"/>
          <w:lang w:val="ru-RU"/>
        </w:rPr>
        <w:t xml:space="preserve"> вопросы мониторинга свалок.</w:t>
      </w:r>
    </w:p>
    <w:p w:rsidR="00DB161C" w:rsidRPr="00DB161C" w:rsidRDefault="00DB161C" w:rsidP="00123501">
      <w:pPr>
        <w:pStyle w:val="a3"/>
        <w:spacing w:line="244" w:lineRule="auto"/>
        <w:ind w:left="112" w:right="109" w:firstLine="357"/>
        <w:jc w:val="both"/>
        <w:rPr>
          <w:sz w:val="24"/>
          <w:szCs w:val="24"/>
          <w:lang w:val="ru-RU"/>
        </w:rPr>
      </w:pPr>
      <w:r w:rsidRPr="00DB161C">
        <w:rPr>
          <w:sz w:val="24"/>
          <w:szCs w:val="24"/>
          <w:lang w:val="ru-RU"/>
        </w:rPr>
        <w:t xml:space="preserve">Отбор проб для мониторинга поверхностных вод осуществляется на четырех участках пробоотбора, расположенных </w:t>
      </w:r>
      <w:r>
        <w:rPr>
          <w:sz w:val="24"/>
          <w:szCs w:val="24"/>
          <w:lang w:val="ru-RU"/>
        </w:rPr>
        <w:t>в</w:t>
      </w:r>
      <w:r w:rsidRPr="00DB161C">
        <w:rPr>
          <w:sz w:val="24"/>
          <w:szCs w:val="24"/>
          <w:lang w:val="ru-RU"/>
        </w:rPr>
        <w:t xml:space="preserve"> Малиновке, в </w:t>
      </w:r>
      <w:r>
        <w:rPr>
          <w:sz w:val="24"/>
          <w:szCs w:val="24"/>
          <w:lang w:val="ru-RU"/>
        </w:rPr>
        <w:t xml:space="preserve">его </w:t>
      </w:r>
      <w:r w:rsidRPr="00DB161C">
        <w:rPr>
          <w:sz w:val="24"/>
          <w:szCs w:val="24"/>
          <w:lang w:val="ru-RU"/>
        </w:rPr>
        <w:t>верхнем течении, в середине и в нижнем течении (2 участка) со свалки (рис. 1, участки М1-М4). Эта система ориентирована на состояние потока и должна обеспечивать возможность для сопоставления нынешних уровней загрязнения за пределами свалки с фоновым качеством перед объектом. Пробы собирались четыре раза в год (в марте, июне, сентябре и ноябре) Инспекцией охраны окружающей среды воеводств в Кракове, Польша (</w:t>
      </w:r>
      <w:r w:rsidRPr="00DB161C">
        <w:rPr>
          <w:rStyle w:val="a6"/>
          <w:bCs/>
          <w:i w:val="0"/>
          <w:iCs w:val="0"/>
          <w:sz w:val="24"/>
          <w:szCs w:val="24"/>
          <w:shd w:val="clear" w:color="auto" w:fill="FFFFFF"/>
        </w:rPr>
        <w:t>WIO</w:t>
      </w:r>
      <w:r w:rsidRPr="00DB161C">
        <w:rPr>
          <w:rStyle w:val="a6"/>
          <w:bCs/>
          <w:i w:val="0"/>
          <w:iCs w:val="0"/>
          <w:sz w:val="24"/>
          <w:szCs w:val="24"/>
          <w:shd w:val="clear" w:color="auto" w:fill="FFFFFF"/>
          <w:lang w:val="ru-RU"/>
        </w:rPr>
        <w:t>Ś</w:t>
      </w:r>
      <w:r w:rsidRPr="00DB161C">
        <w:rPr>
          <w:sz w:val="24"/>
          <w:szCs w:val="24"/>
          <w:lang w:val="ru-RU"/>
        </w:rPr>
        <w:t>). Выбор показателей соответствует стандартной схеме мониторинга, принятой для таких объектов, и состоит главным образом из концентраций соединений азота (азот аммония и нитрат) и тяжелых металлов (</w:t>
      </w:r>
      <w:r w:rsidRPr="00DB161C">
        <w:rPr>
          <w:sz w:val="24"/>
          <w:szCs w:val="24"/>
        </w:rPr>
        <w:t>Cd</w:t>
      </w:r>
      <w:r w:rsidRPr="00DB161C">
        <w:rPr>
          <w:sz w:val="24"/>
          <w:szCs w:val="24"/>
          <w:lang w:val="ru-RU"/>
        </w:rPr>
        <w:t xml:space="preserve">, </w:t>
      </w:r>
      <w:r w:rsidRPr="00DB161C">
        <w:rPr>
          <w:sz w:val="24"/>
          <w:szCs w:val="24"/>
        </w:rPr>
        <w:t>Cu</w:t>
      </w:r>
      <w:r w:rsidRPr="00DB161C">
        <w:rPr>
          <w:sz w:val="24"/>
          <w:szCs w:val="24"/>
          <w:lang w:val="ru-RU"/>
        </w:rPr>
        <w:t xml:space="preserve">, </w:t>
      </w:r>
      <w:r w:rsidRPr="00DB161C">
        <w:rPr>
          <w:sz w:val="24"/>
          <w:szCs w:val="24"/>
        </w:rPr>
        <w:t>Cr</w:t>
      </w:r>
      <w:r w:rsidRPr="00DB161C">
        <w:rPr>
          <w:sz w:val="24"/>
          <w:szCs w:val="24"/>
          <w:lang w:val="ru-RU"/>
        </w:rPr>
        <w:t xml:space="preserve">, </w:t>
      </w:r>
      <w:r w:rsidRPr="00DB161C">
        <w:rPr>
          <w:sz w:val="24"/>
          <w:szCs w:val="24"/>
        </w:rPr>
        <w:t>Hg</w:t>
      </w:r>
      <w:r w:rsidRPr="00DB161C">
        <w:rPr>
          <w:sz w:val="24"/>
          <w:szCs w:val="24"/>
          <w:lang w:val="ru-RU"/>
        </w:rPr>
        <w:t xml:space="preserve">, </w:t>
      </w:r>
      <w:r w:rsidRPr="00DB161C">
        <w:rPr>
          <w:sz w:val="24"/>
          <w:szCs w:val="24"/>
        </w:rPr>
        <w:t>Pb</w:t>
      </w:r>
      <w:r w:rsidRPr="00DB161C">
        <w:rPr>
          <w:sz w:val="24"/>
          <w:szCs w:val="24"/>
          <w:lang w:val="ru-RU"/>
        </w:rPr>
        <w:t xml:space="preserve"> и </w:t>
      </w:r>
      <w:r w:rsidRPr="00DB161C">
        <w:rPr>
          <w:sz w:val="24"/>
          <w:szCs w:val="24"/>
        </w:rPr>
        <w:t>Zn</w:t>
      </w:r>
      <w:r w:rsidRPr="00DB161C">
        <w:rPr>
          <w:sz w:val="24"/>
          <w:szCs w:val="24"/>
          <w:lang w:val="ru-RU"/>
        </w:rPr>
        <w:t>). С учетом конкретной локализации свалки на бывшем соляном руднике концентрация хлорида также была включена в перечень контролируемых параметров. Кроме того, в рамках этой системы мониторинга были изучены пробы фильтрата, собранные непосредственно с дренажной установки.</w:t>
      </w:r>
    </w:p>
    <w:p w:rsidR="00123501" w:rsidRPr="001E30E4" w:rsidRDefault="001E30E4" w:rsidP="00123501">
      <w:pPr>
        <w:pStyle w:val="a3"/>
        <w:spacing w:line="244" w:lineRule="auto"/>
        <w:ind w:left="112" w:right="109" w:firstLine="357"/>
        <w:jc w:val="both"/>
        <w:rPr>
          <w:sz w:val="24"/>
          <w:szCs w:val="24"/>
          <w:lang w:val="ru-RU"/>
        </w:rPr>
      </w:pPr>
      <w:r w:rsidRPr="001E30E4">
        <w:rPr>
          <w:sz w:val="24"/>
          <w:szCs w:val="24"/>
          <w:lang w:val="ru-RU"/>
        </w:rPr>
        <w:t xml:space="preserve">В настоящее время система мониторинга подземных вод на полигоне состоит из 11 пьезометров, которые также четыре раза в год отбираются </w:t>
      </w:r>
      <w:r w:rsidR="00DF664F" w:rsidRPr="00DB161C">
        <w:rPr>
          <w:rStyle w:val="a6"/>
          <w:bCs/>
          <w:i w:val="0"/>
          <w:iCs w:val="0"/>
          <w:sz w:val="24"/>
          <w:szCs w:val="24"/>
          <w:shd w:val="clear" w:color="auto" w:fill="FFFFFF"/>
        </w:rPr>
        <w:t>WIO</w:t>
      </w:r>
      <w:r w:rsidR="00DF664F" w:rsidRPr="00DB161C">
        <w:rPr>
          <w:rStyle w:val="a6"/>
          <w:bCs/>
          <w:i w:val="0"/>
          <w:iCs w:val="0"/>
          <w:sz w:val="24"/>
          <w:szCs w:val="24"/>
          <w:shd w:val="clear" w:color="auto" w:fill="FFFFFF"/>
          <w:lang w:val="ru-RU"/>
        </w:rPr>
        <w:t>Ś</w:t>
      </w:r>
      <w:r w:rsidRPr="001E30E4">
        <w:rPr>
          <w:sz w:val="24"/>
          <w:szCs w:val="24"/>
          <w:lang w:val="ru-RU"/>
        </w:rPr>
        <w:t xml:space="preserve">. Пьезометры С, </w:t>
      </w:r>
      <w:r w:rsidR="00DF664F">
        <w:rPr>
          <w:sz w:val="24"/>
          <w:szCs w:val="24"/>
        </w:rPr>
        <w:t>P</w:t>
      </w:r>
      <w:r w:rsidR="00DF664F" w:rsidRPr="00DF664F">
        <w:rPr>
          <w:sz w:val="24"/>
          <w:szCs w:val="24"/>
          <w:lang w:val="ru-RU"/>
        </w:rPr>
        <w:t xml:space="preserve">-2, </w:t>
      </w:r>
      <w:r w:rsidR="00DF664F">
        <w:rPr>
          <w:sz w:val="24"/>
          <w:szCs w:val="24"/>
        </w:rPr>
        <w:t>P</w:t>
      </w:r>
      <w:r w:rsidRPr="001E30E4">
        <w:rPr>
          <w:sz w:val="24"/>
          <w:szCs w:val="24"/>
          <w:lang w:val="ru-RU"/>
        </w:rPr>
        <w:t>-</w:t>
      </w:r>
      <w:r w:rsidR="00DF664F" w:rsidRPr="00DF664F">
        <w:rPr>
          <w:sz w:val="24"/>
          <w:szCs w:val="24"/>
          <w:lang w:val="ru-RU"/>
        </w:rPr>
        <w:t>3</w:t>
      </w:r>
      <w:r w:rsidRPr="001E30E4">
        <w:rPr>
          <w:sz w:val="24"/>
          <w:szCs w:val="24"/>
          <w:lang w:val="ru-RU"/>
        </w:rPr>
        <w:t xml:space="preserve">, </w:t>
      </w:r>
      <w:r w:rsidR="00DF664F">
        <w:rPr>
          <w:sz w:val="24"/>
          <w:szCs w:val="24"/>
        </w:rPr>
        <w:t>P</w:t>
      </w:r>
      <w:r w:rsidRPr="001E30E4">
        <w:rPr>
          <w:sz w:val="24"/>
          <w:szCs w:val="24"/>
          <w:lang w:val="ru-RU"/>
        </w:rPr>
        <w:t xml:space="preserve">-6 и </w:t>
      </w:r>
      <w:r w:rsidR="00DF664F">
        <w:rPr>
          <w:sz w:val="24"/>
          <w:szCs w:val="24"/>
        </w:rPr>
        <w:t>P</w:t>
      </w:r>
      <w:r w:rsidRPr="001E30E4">
        <w:rPr>
          <w:sz w:val="24"/>
          <w:szCs w:val="24"/>
          <w:lang w:val="ru-RU"/>
        </w:rPr>
        <w:t xml:space="preserve">-8, локализованные </w:t>
      </w:r>
      <w:r w:rsidR="00DF664F">
        <w:rPr>
          <w:sz w:val="24"/>
          <w:szCs w:val="24"/>
          <w:lang w:val="ru-RU"/>
        </w:rPr>
        <w:t>недалеко</w:t>
      </w:r>
      <w:r w:rsidRPr="001E30E4">
        <w:rPr>
          <w:sz w:val="24"/>
          <w:szCs w:val="24"/>
          <w:lang w:val="ru-RU"/>
        </w:rPr>
        <w:t xml:space="preserve"> </w:t>
      </w:r>
      <w:r w:rsidR="00DF664F">
        <w:rPr>
          <w:sz w:val="24"/>
          <w:szCs w:val="24"/>
          <w:lang w:val="ru-RU"/>
        </w:rPr>
        <w:t>от</w:t>
      </w:r>
      <w:r w:rsidRPr="001E30E4">
        <w:rPr>
          <w:sz w:val="24"/>
          <w:szCs w:val="24"/>
          <w:lang w:val="ru-RU"/>
        </w:rPr>
        <w:t xml:space="preserve"> свалк</w:t>
      </w:r>
      <w:r w:rsidR="00DF664F">
        <w:rPr>
          <w:sz w:val="24"/>
          <w:szCs w:val="24"/>
          <w:lang w:val="ru-RU"/>
        </w:rPr>
        <w:t>и</w:t>
      </w:r>
      <w:r w:rsidRPr="001E30E4">
        <w:rPr>
          <w:sz w:val="24"/>
          <w:szCs w:val="24"/>
          <w:lang w:val="ru-RU"/>
        </w:rPr>
        <w:t xml:space="preserve"> (рис. 1, зона А</w:t>
      </w:r>
      <w:r w:rsidR="00DF664F" w:rsidRPr="00DF664F">
        <w:rPr>
          <w:sz w:val="24"/>
          <w:szCs w:val="24"/>
          <w:lang w:val="ru-RU"/>
        </w:rPr>
        <w:t xml:space="preserve"> </w:t>
      </w:r>
      <w:r w:rsidR="00DF664F">
        <w:rPr>
          <w:sz w:val="24"/>
          <w:szCs w:val="24"/>
          <w:lang w:val="ru-RU"/>
        </w:rPr>
        <w:t>(</w:t>
      </w:r>
      <w:r w:rsidR="00DF664F">
        <w:rPr>
          <w:sz w:val="24"/>
          <w:szCs w:val="24"/>
        </w:rPr>
        <w:t>area</w:t>
      </w:r>
      <w:r w:rsidR="00DF664F" w:rsidRPr="00DF664F">
        <w:rPr>
          <w:sz w:val="24"/>
          <w:szCs w:val="24"/>
          <w:lang w:val="ru-RU"/>
        </w:rPr>
        <w:t xml:space="preserve"> </w:t>
      </w:r>
      <w:r w:rsidR="00DF664F">
        <w:rPr>
          <w:sz w:val="24"/>
          <w:szCs w:val="24"/>
        </w:rPr>
        <w:t>A</w:t>
      </w:r>
      <w:r w:rsidR="00DF664F">
        <w:rPr>
          <w:sz w:val="24"/>
          <w:szCs w:val="24"/>
          <w:lang w:val="ru-RU"/>
        </w:rPr>
        <w:t>)</w:t>
      </w:r>
      <w:r w:rsidRPr="001E30E4">
        <w:rPr>
          <w:sz w:val="24"/>
          <w:szCs w:val="24"/>
          <w:lang w:val="ru-RU"/>
        </w:rPr>
        <w:t>), имеют сам</w:t>
      </w:r>
      <w:r w:rsidR="00DF664F">
        <w:rPr>
          <w:sz w:val="24"/>
          <w:szCs w:val="24"/>
          <w:lang w:val="ru-RU"/>
        </w:rPr>
        <w:t>ую</w:t>
      </w:r>
      <w:r w:rsidRPr="001E30E4">
        <w:rPr>
          <w:sz w:val="24"/>
          <w:szCs w:val="24"/>
          <w:lang w:val="ru-RU"/>
        </w:rPr>
        <w:t xml:space="preserve"> </w:t>
      </w:r>
      <w:r w:rsidR="00DF664F">
        <w:rPr>
          <w:sz w:val="24"/>
          <w:szCs w:val="24"/>
          <w:lang w:val="ru-RU"/>
        </w:rPr>
        <w:t>длинную</w:t>
      </w:r>
      <w:r w:rsidR="00272B4B">
        <w:rPr>
          <w:sz w:val="24"/>
          <w:szCs w:val="24"/>
          <w:lang w:val="ru-RU"/>
        </w:rPr>
        <w:t xml:space="preserve"> историю</w:t>
      </w:r>
      <w:r w:rsidR="00DF664F">
        <w:rPr>
          <w:sz w:val="24"/>
          <w:szCs w:val="24"/>
          <w:lang w:val="ru-RU"/>
        </w:rPr>
        <w:t xml:space="preserve"> информационн</w:t>
      </w:r>
      <w:r w:rsidR="00272B4B">
        <w:rPr>
          <w:sz w:val="24"/>
          <w:szCs w:val="24"/>
          <w:lang w:val="ru-RU"/>
        </w:rPr>
        <w:t xml:space="preserve">ой </w:t>
      </w:r>
      <w:r w:rsidR="00DF664F">
        <w:rPr>
          <w:sz w:val="24"/>
          <w:szCs w:val="24"/>
          <w:lang w:val="ru-RU"/>
        </w:rPr>
        <w:t>запис</w:t>
      </w:r>
      <w:r w:rsidR="00272B4B">
        <w:rPr>
          <w:sz w:val="24"/>
          <w:szCs w:val="24"/>
          <w:lang w:val="ru-RU"/>
        </w:rPr>
        <w:t>и</w:t>
      </w:r>
      <w:r w:rsidRPr="001E30E4">
        <w:rPr>
          <w:sz w:val="24"/>
          <w:szCs w:val="24"/>
          <w:lang w:val="ru-RU"/>
        </w:rPr>
        <w:t xml:space="preserve"> (1997-2011</w:t>
      </w:r>
      <w:r w:rsidR="00DF664F">
        <w:rPr>
          <w:sz w:val="24"/>
          <w:szCs w:val="24"/>
          <w:lang w:val="ru-RU"/>
        </w:rPr>
        <w:t xml:space="preserve"> гг.</w:t>
      </w:r>
      <w:r w:rsidRPr="001E30E4">
        <w:rPr>
          <w:sz w:val="24"/>
          <w:szCs w:val="24"/>
          <w:lang w:val="ru-RU"/>
        </w:rPr>
        <w:t>), а пьезометры Р-</w:t>
      </w:r>
      <w:r w:rsidRPr="001E30E4">
        <w:rPr>
          <w:sz w:val="24"/>
          <w:szCs w:val="24"/>
        </w:rPr>
        <w:t>III</w:t>
      </w:r>
      <w:r w:rsidRPr="001E30E4">
        <w:rPr>
          <w:sz w:val="24"/>
          <w:szCs w:val="24"/>
          <w:lang w:val="ru-RU"/>
        </w:rPr>
        <w:t>-1, Р-</w:t>
      </w:r>
      <w:r w:rsidRPr="001E30E4">
        <w:rPr>
          <w:sz w:val="24"/>
          <w:szCs w:val="24"/>
        </w:rPr>
        <w:t>III</w:t>
      </w:r>
      <w:r w:rsidRPr="001E30E4">
        <w:rPr>
          <w:sz w:val="24"/>
          <w:szCs w:val="24"/>
          <w:lang w:val="ru-RU"/>
        </w:rPr>
        <w:t>-3, Р-</w:t>
      </w:r>
      <w:r w:rsidRPr="001E30E4">
        <w:rPr>
          <w:sz w:val="24"/>
          <w:szCs w:val="24"/>
        </w:rPr>
        <w:t>III</w:t>
      </w:r>
      <w:r w:rsidRPr="001E30E4">
        <w:rPr>
          <w:sz w:val="24"/>
          <w:szCs w:val="24"/>
          <w:lang w:val="ru-RU"/>
        </w:rPr>
        <w:t>-5, Р-</w:t>
      </w:r>
      <w:r w:rsidRPr="001E30E4">
        <w:rPr>
          <w:sz w:val="24"/>
          <w:szCs w:val="24"/>
        </w:rPr>
        <w:t>III</w:t>
      </w:r>
      <w:r w:rsidRPr="001E30E4">
        <w:rPr>
          <w:sz w:val="24"/>
          <w:szCs w:val="24"/>
          <w:lang w:val="ru-RU"/>
        </w:rPr>
        <w:t>-6, Р-</w:t>
      </w:r>
      <w:r w:rsidRPr="001E30E4">
        <w:rPr>
          <w:sz w:val="24"/>
          <w:szCs w:val="24"/>
        </w:rPr>
        <w:t>III</w:t>
      </w:r>
      <w:r w:rsidRPr="001E30E4">
        <w:rPr>
          <w:sz w:val="24"/>
          <w:szCs w:val="24"/>
          <w:lang w:val="ru-RU"/>
        </w:rPr>
        <w:t>-9 (рис. 1, зона В</w:t>
      </w:r>
      <w:r w:rsidR="00272B4B">
        <w:rPr>
          <w:sz w:val="24"/>
          <w:szCs w:val="24"/>
          <w:lang w:val="ru-RU"/>
        </w:rPr>
        <w:t xml:space="preserve"> (</w:t>
      </w:r>
      <w:r w:rsidR="00272B4B">
        <w:rPr>
          <w:sz w:val="24"/>
          <w:szCs w:val="24"/>
        </w:rPr>
        <w:t>are</w:t>
      </w:r>
      <w:r w:rsidR="00272B4B">
        <w:rPr>
          <w:sz w:val="24"/>
          <w:szCs w:val="24"/>
          <w:lang w:val="ru-RU"/>
        </w:rPr>
        <w:t xml:space="preserve">a </w:t>
      </w:r>
      <w:r w:rsidR="00272B4B">
        <w:rPr>
          <w:sz w:val="24"/>
          <w:szCs w:val="24"/>
        </w:rPr>
        <w:t>B</w:t>
      </w:r>
      <w:r w:rsidR="00272B4B">
        <w:rPr>
          <w:sz w:val="24"/>
          <w:szCs w:val="24"/>
          <w:lang w:val="ru-RU"/>
        </w:rPr>
        <w:t>)</w:t>
      </w:r>
      <w:r w:rsidRPr="001E30E4">
        <w:rPr>
          <w:sz w:val="24"/>
          <w:szCs w:val="24"/>
          <w:lang w:val="ru-RU"/>
        </w:rPr>
        <w:t>) были добавлены в сеть мониторинга в 2005 году после открытия третьего этапа. Для пьезометров, локализованных на наибольшем удалении от свалки (</w:t>
      </w:r>
      <w:r w:rsidRPr="001E30E4">
        <w:rPr>
          <w:sz w:val="24"/>
          <w:szCs w:val="24"/>
        </w:rPr>
        <w:t>G</w:t>
      </w:r>
      <w:r w:rsidRPr="001E30E4">
        <w:rPr>
          <w:sz w:val="24"/>
          <w:szCs w:val="24"/>
          <w:lang w:val="ru-RU"/>
        </w:rPr>
        <w:t xml:space="preserve">, </w:t>
      </w:r>
      <w:r w:rsidRPr="001E30E4">
        <w:rPr>
          <w:sz w:val="24"/>
          <w:szCs w:val="24"/>
        </w:rPr>
        <w:t>S</w:t>
      </w:r>
      <w:r w:rsidRPr="001E30E4">
        <w:rPr>
          <w:sz w:val="24"/>
          <w:szCs w:val="24"/>
          <w:lang w:val="ru-RU"/>
        </w:rPr>
        <w:t xml:space="preserve">, Ł, 22, </w:t>
      </w:r>
      <w:r w:rsidRPr="001E30E4">
        <w:rPr>
          <w:sz w:val="24"/>
          <w:szCs w:val="24"/>
        </w:rPr>
        <w:t>H</w:t>
      </w:r>
      <w:r w:rsidRPr="001E30E4">
        <w:rPr>
          <w:sz w:val="24"/>
          <w:szCs w:val="24"/>
          <w:lang w:val="ru-RU"/>
        </w:rPr>
        <w:t xml:space="preserve">, </w:t>
      </w:r>
      <w:r w:rsidRPr="001E30E4">
        <w:rPr>
          <w:sz w:val="24"/>
          <w:szCs w:val="24"/>
        </w:rPr>
        <w:t>K</w:t>
      </w:r>
      <w:r w:rsidRPr="001E30E4">
        <w:rPr>
          <w:sz w:val="24"/>
          <w:szCs w:val="24"/>
          <w:lang w:val="ru-RU"/>
        </w:rPr>
        <w:t xml:space="preserve">, и </w:t>
      </w:r>
      <w:r w:rsidRPr="001E30E4">
        <w:rPr>
          <w:sz w:val="24"/>
          <w:szCs w:val="24"/>
        </w:rPr>
        <w:t>S</w:t>
      </w:r>
      <w:r w:rsidRPr="001E30E4">
        <w:rPr>
          <w:sz w:val="24"/>
          <w:szCs w:val="24"/>
          <w:lang w:val="ru-RU"/>
        </w:rPr>
        <w:t xml:space="preserve">-6; рис. 1, зона </w:t>
      </w:r>
      <w:r w:rsidRPr="001E30E4">
        <w:rPr>
          <w:sz w:val="24"/>
          <w:szCs w:val="24"/>
        </w:rPr>
        <w:t>C</w:t>
      </w:r>
      <w:r w:rsidR="00272B4B">
        <w:rPr>
          <w:sz w:val="24"/>
          <w:szCs w:val="24"/>
          <w:lang w:val="ru-RU"/>
        </w:rPr>
        <w:t xml:space="preserve"> (</w:t>
      </w:r>
      <w:r w:rsidR="00272B4B">
        <w:rPr>
          <w:sz w:val="24"/>
          <w:szCs w:val="24"/>
        </w:rPr>
        <w:t>area</w:t>
      </w:r>
      <w:r w:rsidR="00272B4B" w:rsidRPr="00272B4B">
        <w:rPr>
          <w:sz w:val="24"/>
          <w:szCs w:val="24"/>
          <w:lang w:val="ru-RU"/>
        </w:rPr>
        <w:t xml:space="preserve"> </w:t>
      </w:r>
      <w:r w:rsidR="00272B4B">
        <w:rPr>
          <w:sz w:val="24"/>
          <w:szCs w:val="24"/>
        </w:rPr>
        <w:t>C</w:t>
      </w:r>
      <w:r w:rsidR="00272B4B">
        <w:rPr>
          <w:sz w:val="24"/>
          <w:szCs w:val="24"/>
          <w:lang w:val="ru-RU"/>
        </w:rPr>
        <w:t>)</w:t>
      </w:r>
      <w:r w:rsidRPr="001E30E4">
        <w:rPr>
          <w:sz w:val="24"/>
          <w:szCs w:val="24"/>
          <w:lang w:val="ru-RU"/>
        </w:rPr>
        <w:t xml:space="preserve">), работа по отбору проб была приостановлена в 2002 году. </w:t>
      </w:r>
      <w:r w:rsidR="00272B4B">
        <w:rPr>
          <w:sz w:val="24"/>
          <w:szCs w:val="24"/>
          <w:lang w:val="ru-RU"/>
        </w:rPr>
        <w:t>Исследование</w:t>
      </w:r>
      <w:r w:rsidRPr="001E30E4">
        <w:rPr>
          <w:sz w:val="24"/>
          <w:szCs w:val="24"/>
          <w:lang w:val="ru-RU"/>
        </w:rPr>
        <w:t xml:space="preserve"> в рамках всей системы мониторинга сосредоточен</w:t>
      </w:r>
      <w:r w:rsidR="00272B4B">
        <w:rPr>
          <w:sz w:val="24"/>
          <w:szCs w:val="24"/>
          <w:lang w:val="ru-RU"/>
        </w:rPr>
        <w:t>о</w:t>
      </w:r>
      <w:r w:rsidRPr="001E30E4">
        <w:rPr>
          <w:sz w:val="24"/>
          <w:szCs w:val="24"/>
          <w:lang w:val="ru-RU"/>
        </w:rPr>
        <w:t xml:space="preserve"> на приоритетных загрязнителях грунтовых вод, типичных для воздействия свалок. </w:t>
      </w:r>
      <w:r w:rsidR="00272B4B">
        <w:rPr>
          <w:sz w:val="24"/>
          <w:szCs w:val="24"/>
          <w:lang w:val="ru-RU"/>
        </w:rPr>
        <w:t>Они</w:t>
      </w:r>
      <w:r w:rsidRPr="001E30E4">
        <w:rPr>
          <w:sz w:val="24"/>
          <w:szCs w:val="24"/>
          <w:lang w:val="ru-RU"/>
        </w:rPr>
        <w:t xml:space="preserve"> включа</w:t>
      </w:r>
      <w:r w:rsidR="00272B4B">
        <w:rPr>
          <w:sz w:val="24"/>
          <w:szCs w:val="24"/>
          <w:lang w:val="ru-RU"/>
        </w:rPr>
        <w:t>ю</w:t>
      </w:r>
      <w:r w:rsidRPr="001E30E4">
        <w:rPr>
          <w:sz w:val="24"/>
          <w:szCs w:val="24"/>
          <w:lang w:val="ru-RU"/>
        </w:rPr>
        <w:t>т</w:t>
      </w:r>
      <w:r w:rsidR="00272B4B">
        <w:rPr>
          <w:sz w:val="24"/>
          <w:szCs w:val="24"/>
          <w:lang w:val="ru-RU"/>
        </w:rPr>
        <w:t xml:space="preserve"> в себя,</w:t>
      </w:r>
      <w:r w:rsidRPr="001E30E4">
        <w:rPr>
          <w:sz w:val="24"/>
          <w:szCs w:val="24"/>
          <w:lang w:val="ru-RU"/>
        </w:rPr>
        <w:t xml:space="preserve"> </w:t>
      </w:r>
      <w:r w:rsidR="00272B4B">
        <w:rPr>
          <w:sz w:val="24"/>
          <w:szCs w:val="24"/>
          <w:lang w:val="ru-RU"/>
        </w:rPr>
        <w:t>в большей степени,</w:t>
      </w:r>
      <w:r w:rsidRPr="001E30E4">
        <w:rPr>
          <w:sz w:val="24"/>
          <w:szCs w:val="24"/>
          <w:lang w:val="ru-RU"/>
        </w:rPr>
        <w:t xml:space="preserve"> ионный баланс и</w:t>
      </w:r>
      <w:r w:rsidR="00272B4B">
        <w:rPr>
          <w:sz w:val="24"/>
          <w:szCs w:val="24"/>
          <w:lang w:val="ru-RU"/>
        </w:rPr>
        <w:t>,</w:t>
      </w:r>
      <w:r w:rsidRPr="001E30E4">
        <w:rPr>
          <w:sz w:val="24"/>
          <w:szCs w:val="24"/>
          <w:lang w:val="ru-RU"/>
        </w:rPr>
        <w:t xml:space="preserve"> </w:t>
      </w:r>
      <w:r w:rsidR="00272B4B">
        <w:rPr>
          <w:sz w:val="24"/>
          <w:szCs w:val="24"/>
          <w:lang w:val="ru-RU"/>
        </w:rPr>
        <w:t>в меньшей,</w:t>
      </w:r>
      <w:r w:rsidRPr="001E30E4">
        <w:rPr>
          <w:sz w:val="24"/>
          <w:szCs w:val="24"/>
          <w:lang w:val="ru-RU"/>
        </w:rPr>
        <w:t xml:space="preserve"> химический состав (неорганические и органические загрязнители, включая тяжелые металлы).</w:t>
      </w:r>
    </w:p>
    <w:p w:rsidR="00123501" w:rsidRPr="001E30E4" w:rsidRDefault="00123501" w:rsidP="00123501">
      <w:pPr>
        <w:pStyle w:val="a3"/>
        <w:spacing w:before="7"/>
        <w:rPr>
          <w:sz w:val="24"/>
          <w:szCs w:val="24"/>
          <w:lang w:val="ru-RU"/>
        </w:rPr>
      </w:pPr>
    </w:p>
    <w:p w:rsidR="001B4BC8" w:rsidRDefault="00123501" w:rsidP="001B4BC8">
      <w:pPr>
        <w:pStyle w:val="a3"/>
        <w:spacing w:before="1" w:line="247" w:lineRule="auto"/>
        <w:ind w:left="112" w:right="109" w:firstLine="357"/>
        <w:jc w:val="both"/>
        <w:rPr>
          <w:sz w:val="24"/>
          <w:szCs w:val="24"/>
        </w:rPr>
      </w:pPr>
      <w:r w:rsidRPr="00123501">
        <w:rPr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332062" wp14:editId="476E3C2C">
                <wp:simplePos x="0" y="0"/>
                <wp:positionH relativeFrom="page">
                  <wp:posOffset>1294765</wp:posOffset>
                </wp:positionH>
                <wp:positionV relativeFrom="paragraph">
                  <wp:posOffset>238125</wp:posOffset>
                </wp:positionV>
                <wp:extent cx="45085" cy="9906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501" w:rsidRDefault="00123501" w:rsidP="00123501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320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1.95pt;margin-top:18.75pt;width:3.55pt;height: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D5rAIAAKY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" filled="f" stroked="f">
                <v:textbox inset="0,0,0,0">
                  <w:txbxContent>
                    <w:p w:rsidR="00123501" w:rsidRDefault="00123501" w:rsidP="00123501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4BC8">
        <w:rPr>
          <w:i/>
          <w:sz w:val="24"/>
          <w:szCs w:val="24"/>
          <w:lang w:val="ru-RU"/>
        </w:rPr>
        <w:t>Анализ</w:t>
      </w:r>
      <w:r w:rsidR="001B4BC8" w:rsidRPr="001B4BC8">
        <w:rPr>
          <w:i/>
          <w:sz w:val="24"/>
          <w:szCs w:val="24"/>
        </w:rPr>
        <w:t xml:space="preserve"> </w:t>
      </w:r>
      <w:r w:rsidR="001B4BC8">
        <w:rPr>
          <w:i/>
          <w:sz w:val="24"/>
          <w:szCs w:val="24"/>
          <w:lang w:val="ru-RU"/>
        </w:rPr>
        <w:t>проб</w:t>
      </w:r>
      <w:r w:rsidRPr="00123501">
        <w:rPr>
          <w:sz w:val="24"/>
          <w:szCs w:val="24"/>
        </w:rPr>
        <w:t xml:space="preserve">. </w:t>
      </w:r>
      <w:r w:rsidR="001B4BC8" w:rsidRPr="001B4BC8">
        <w:rPr>
          <w:sz w:val="24"/>
          <w:szCs w:val="24"/>
          <w:lang w:val="ru-RU"/>
        </w:rPr>
        <w:t xml:space="preserve">Все параметры (рН, проводимость, БПК5, ХПК, КТВ, концентрации </w:t>
      </w:r>
      <w:r w:rsidR="001B4BC8" w:rsidRPr="001B4BC8">
        <w:rPr>
          <w:color w:val="1A1A1A"/>
          <w:sz w:val="24"/>
          <w:szCs w:val="24"/>
        </w:rPr>
        <w:t>NH</w:t>
      </w:r>
      <w:r w:rsidR="001B4BC8" w:rsidRPr="001B4BC8">
        <w:rPr>
          <w:color w:val="1A1A1A"/>
          <w:sz w:val="24"/>
          <w:szCs w:val="24"/>
          <w:vertAlign w:val="subscript"/>
          <w:lang w:val="ru-RU"/>
        </w:rPr>
        <w:t>4</w:t>
      </w:r>
      <w:r w:rsidR="001B4BC8" w:rsidRPr="001B4BC8">
        <w:rPr>
          <w:color w:val="1A1A1A"/>
          <w:sz w:val="24"/>
          <w:szCs w:val="24"/>
          <w:vertAlign w:val="superscript"/>
          <w:lang w:val="ru-RU"/>
        </w:rPr>
        <w:t>+</w:t>
      </w:r>
      <w:r w:rsidR="001B4BC8" w:rsidRPr="001B4BC8">
        <w:rPr>
          <w:color w:val="1A1A1A"/>
          <w:sz w:val="24"/>
          <w:szCs w:val="24"/>
          <w:lang w:val="ru-RU"/>
        </w:rPr>
        <w:t>-</w:t>
      </w:r>
      <w:r w:rsidR="001B4BC8" w:rsidRPr="001B4BC8">
        <w:rPr>
          <w:color w:val="1A1A1A"/>
          <w:sz w:val="24"/>
          <w:szCs w:val="24"/>
        </w:rPr>
        <w:t>N</w:t>
      </w:r>
      <w:r w:rsidR="001B4BC8" w:rsidRPr="001B4BC8">
        <w:rPr>
          <w:noProof/>
          <w:sz w:val="24"/>
          <w:szCs w:val="24"/>
          <w:lang w:val="ru-RU" w:eastAsia="ru-RU" w:bidi="ar-SA"/>
        </w:rPr>
        <w:t>, нитратов, фосфора и хлоридов</w:t>
      </w:r>
      <w:r w:rsidR="001B4BC8" w:rsidRPr="001B4BC8">
        <w:rPr>
          <w:sz w:val="24"/>
          <w:szCs w:val="24"/>
          <w:lang w:val="ru-RU"/>
        </w:rPr>
        <w:t>), за исключением тяжелых металлов, были измерены и определены в соответствии со стандартами и методологией, принятыми в аккредитованных лабораториях Инспекции по охране окружающей среды [10]. В ходе анализа кажды</w:t>
      </w:r>
      <w:r w:rsidR="00B51F00">
        <w:rPr>
          <w:sz w:val="24"/>
          <w:szCs w:val="24"/>
          <w:lang w:val="ru-RU"/>
        </w:rPr>
        <w:t>е</w:t>
      </w:r>
      <w:r w:rsidR="001B4BC8" w:rsidRPr="001B4BC8">
        <w:rPr>
          <w:sz w:val="24"/>
          <w:szCs w:val="24"/>
          <w:lang w:val="ru-RU"/>
        </w:rPr>
        <w:t xml:space="preserve"> 10 образцов производились калибровочные, </w:t>
      </w:r>
      <w:r w:rsidR="00B51F00">
        <w:rPr>
          <w:sz w:val="24"/>
          <w:szCs w:val="24"/>
          <w:lang w:val="ru-RU"/>
        </w:rPr>
        <w:t>холостые</w:t>
      </w:r>
      <w:r w:rsidR="001B4BC8" w:rsidRPr="001B4BC8">
        <w:rPr>
          <w:sz w:val="24"/>
          <w:szCs w:val="24"/>
          <w:lang w:val="ru-RU"/>
        </w:rPr>
        <w:t xml:space="preserve"> и стандар</w:t>
      </w:r>
      <w:r w:rsidR="00B51F00">
        <w:rPr>
          <w:sz w:val="24"/>
          <w:szCs w:val="24"/>
          <w:lang w:val="ru-RU"/>
        </w:rPr>
        <w:t>тные растворы</w:t>
      </w:r>
      <w:r w:rsidR="001B4BC8" w:rsidRPr="001B4BC8">
        <w:rPr>
          <w:sz w:val="24"/>
          <w:szCs w:val="24"/>
          <w:lang w:val="ru-RU"/>
        </w:rPr>
        <w:t xml:space="preserve">. Точность контролировалась путем прогона дубликатов любых двух реальных образцов, помещенных в произвольном порядке в пределах каждых десяти образцов. </w:t>
      </w:r>
      <w:r w:rsidR="003E5750">
        <w:rPr>
          <w:sz w:val="24"/>
          <w:szCs w:val="24"/>
          <w:lang w:val="ru-RU"/>
        </w:rPr>
        <w:t>Р</w:t>
      </w:r>
      <w:r w:rsidR="001B4BC8" w:rsidRPr="001B4BC8">
        <w:rPr>
          <w:sz w:val="24"/>
          <w:szCs w:val="24"/>
          <w:lang w:val="ru-RU"/>
        </w:rPr>
        <w:t>езультат</w:t>
      </w:r>
      <w:r w:rsidR="003E5750">
        <w:rPr>
          <w:sz w:val="24"/>
          <w:szCs w:val="24"/>
          <w:lang w:val="ru-RU"/>
        </w:rPr>
        <w:t>ы</w:t>
      </w:r>
      <w:r w:rsidR="001B4BC8" w:rsidRPr="001B4BC8">
        <w:rPr>
          <w:sz w:val="24"/>
          <w:szCs w:val="24"/>
          <w:lang w:val="ru-RU"/>
        </w:rPr>
        <w:t xml:space="preserve"> измерений </w:t>
      </w:r>
      <w:r w:rsidR="003E5750">
        <w:rPr>
          <w:sz w:val="24"/>
          <w:szCs w:val="24"/>
          <w:lang w:val="ru-RU"/>
        </w:rPr>
        <w:t>в параллельных опытах были согласованы</w:t>
      </w:r>
      <w:r w:rsidR="001B4BC8" w:rsidRPr="001B4BC8">
        <w:rPr>
          <w:sz w:val="24"/>
          <w:szCs w:val="24"/>
          <w:lang w:val="ru-RU"/>
        </w:rPr>
        <w:t xml:space="preserve"> менее чем на 5%. Для оценки загрязнения на протяжении всей процедуры производилась произвольная обработка </w:t>
      </w:r>
      <w:r w:rsidR="003E5750">
        <w:rPr>
          <w:sz w:val="24"/>
          <w:szCs w:val="24"/>
          <w:lang w:val="ru-RU"/>
        </w:rPr>
        <w:t xml:space="preserve">холостых </w:t>
      </w:r>
      <w:r w:rsidR="001B4BC8" w:rsidRPr="001B4BC8">
        <w:rPr>
          <w:sz w:val="24"/>
          <w:szCs w:val="24"/>
          <w:lang w:val="ru-RU"/>
        </w:rPr>
        <w:t>и</w:t>
      </w:r>
      <w:r w:rsidR="003E5750">
        <w:rPr>
          <w:sz w:val="24"/>
          <w:szCs w:val="24"/>
          <w:lang w:val="ru-RU"/>
        </w:rPr>
        <w:t xml:space="preserve"> слепых проб</w:t>
      </w:r>
      <w:r w:rsidR="001B4BC8" w:rsidRPr="001B4BC8">
        <w:rPr>
          <w:sz w:val="24"/>
          <w:szCs w:val="24"/>
          <w:lang w:val="ru-RU"/>
        </w:rPr>
        <w:t xml:space="preserve">. </w:t>
      </w:r>
      <w:r w:rsidR="001B4BC8" w:rsidRPr="003E5750">
        <w:rPr>
          <w:sz w:val="24"/>
          <w:szCs w:val="24"/>
          <w:lang w:val="ru-RU"/>
        </w:rPr>
        <w:t>Средние значения для холостых</w:t>
      </w:r>
      <w:r w:rsidR="003E5750">
        <w:rPr>
          <w:sz w:val="24"/>
          <w:szCs w:val="24"/>
          <w:lang w:val="ru-RU"/>
        </w:rPr>
        <w:t xml:space="preserve"> образцов</w:t>
      </w:r>
      <w:r w:rsidR="001B4BC8" w:rsidRPr="003E5750">
        <w:rPr>
          <w:sz w:val="24"/>
          <w:szCs w:val="24"/>
          <w:lang w:val="ru-RU"/>
        </w:rPr>
        <w:t xml:space="preserve"> были ниже </w:t>
      </w:r>
      <w:r w:rsidR="00161F73">
        <w:rPr>
          <w:sz w:val="24"/>
          <w:szCs w:val="24"/>
          <w:lang w:val="ru-RU"/>
        </w:rPr>
        <w:t>заявленных</w:t>
      </w:r>
      <w:r w:rsidR="001B4BC8" w:rsidRPr="003E5750">
        <w:rPr>
          <w:sz w:val="24"/>
          <w:szCs w:val="24"/>
          <w:lang w:val="ru-RU"/>
        </w:rPr>
        <w:t xml:space="preserve"> пределов обнаружения. </w:t>
      </w:r>
      <w:r w:rsidR="001B4BC8" w:rsidRPr="001B4BC8">
        <w:rPr>
          <w:sz w:val="24"/>
          <w:szCs w:val="24"/>
        </w:rPr>
        <w:t>Точность была обеспечена за счет использования внутреннего справочного материала в соответствии с нормой PN-EN ISO 11885:2009.</w:t>
      </w:r>
    </w:p>
    <w:p w:rsidR="00161F73" w:rsidRDefault="00161F73" w:rsidP="00161F73">
      <w:pPr>
        <w:pStyle w:val="a3"/>
        <w:spacing w:before="91" w:line="247" w:lineRule="auto"/>
        <w:ind w:left="112" w:right="109" w:firstLine="357"/>
        <w:jc w:val="both"/>
        <w:rPr>
          <w:sz w:val="24"/>
          <w:szCs w:val="24"/>
          <w:lang w:val="ru-RU"/>
        </w:rPr>
      </w:pPr>
      <w:r w:rsidRPr="00161F73">
        <w:rPr>
          <w:sz w:val="24"/>
          <w:szCs w:val="24"/>
          <w:lang w:val="ru-RU"/>
        </w:rPr>
        <w:t>Анализы тяжелых металлов (</w:t>
      </w:r>
      <w:r w:rsidRPr="00161F73">
        <w:rPr>
          <w:sz w:val="24"/>
          <w:szCs w:val="24"/>
        </w:rPr>
        <w:t>Cd</w:t>
      </w:r>
      <w:r w:rsidRPr="00161F73">
        <w:rPr>
          <w:sz w:val="24"/>
          <w:szCs w:val="24"/>
          <w:lang w:val="ru-RU"/>
        </w:rPr>
        <w:t xml:space="preserve">, </w:t>
      </w:r>
      <w:r w:rsidRPr="00161F73">
        <w:rPr>
          <w:sz w:val="24"/>
          <w:szCs w:val="24"/>
        </w:rPr>
        <w:t>Cu</w:t>
      </w:r>
      <w:r w:rsidRPr="00161F73">
        <w:rPr>
          <w:sz w:val="24"/>
          <w:szCs w:val="24"/>
          <w:lang w:val="ru-RU"/>
        </w:rPr>
        <w:t xml:space="preserve">, </w:t>
      </w:r>
      <w:r w:rsidRPr="00161F73">
        <w:rPr>
          <w:sz w:val="24"/>
          <w:szCs w:val="24"/>
        </w:rPr>
        <w:t>Cr</w:t>
      </w:r>
      <w:r w:rsidRPr="00161F73">
        <w:rPr>
          <w:sz w:val="24"/>
          <w:szCs w:val="24"/>
          <w:lang w:val="ru-RU"/>
        </w:rPr>
        <w:t xml:space="preserve">, </w:t>
      </w:r>
      <w:r w:rsidRPr="00161F73">
        <w:rPr>
          <w:sz w:val="24"/>
          <w:szCs w:val="24"/>
        </w:rPr>
        <w:t>Hg</w:t>
      </w:r>
      <w:r w:rsidRPr="00161F73">
        <w:rPr>
          <w:sz w:val="24"/>
          <w:szCs w:val="24"/>
          <w:lang w:val="ru-RU"/>
        </w:rPr>
        <w:t xml:space="preserve">, </w:t>
      </w:r>
      <w:r w:rsidRPr="00161F73">
        <w:rPr>
          <w:sz w:val="24"/>
          <w:szCs w:val="24"/>
        </w:rPr>
        <w:t>Pb</w:t>
      </w:r>
      <w:r w:rsidRPr="00161F73">
        <w:rPr>
          <w:sz w:val="24"/>
          <w:szCs w:val="24"/>
          <w:lang w:val="ru-RU"/>
        </w:rPr>
        <w:t xml:space="preserve"> и </w:t>
      </w:r>
      <w:r w:rsidRPr="00161F73">
        <w:rPr>
          <w:sz w:val="24"/>
          <w:szCs w:val="24"/>
        </w:rPr>
        <w:t>Zn</w:t>
      </w:r>
      <w:r w:rsidRPr="00161F73">
        <w:rPr>
          <w:sz w:val="24"/>
          <w:szCs w:val="24"/>
          <w:lang w:val="ru-RU"/>
        </w:rPr>
        <w:t>) были проведены в сертифицированной гидрохимической лаборатории факультета гидрогеологии и инженерной геологии Научно-технического университета (</w:t>
      </w:r>
      <w:r w:rsidRPr="00161F73">
        <w:rPr>
          <w:sz w:val="24"/>
          <w:szCs w:val="24"/>
        </w:rPr>
        <w:t>AGH</w:t>
      </w:r>
      <w:r w:rsidRPr="00161F73">
        <w:rPr>
          <w:sz w:val="24"/>
          <w:szCs w:val="24"/>
          <w:lang w:val="ru-RU"/>
        </w:rPr>
        <w:t>) в Кракове, который следует программе обеспечения качества и аналитического контроля качества (</w:t>
      </w:r>
      <w:r w:rsidRPr="00161F73">
        <w:rPr>
          <w:sz w:val="24"/>
          <w:szCs w:val="24"/>
        </w:rPr>
        <w:t>PN</w:t>
      </w:r>
      <w:r w:rsidRPr="00161F73">
        <w:rPr>
          <w:sz w:val="24"/>
          <w:szCs w:val="24"/>
          <w:lang w:val="ru-RU"/>
        </w:rPr>
        <w:t>-</w:t>
      </w:r>
      <w:r w:rsidRPr="00161F73">
        <w:rPr>
          <w:sz w:val="24"/>
          <w:szCs w:val="24"/>
        </w:rPr>
        <w:t>EN</w:t>
      </w:r>
      <w:r w:rsidRPr="00161F73">
        <w:rPr>
          <w:sz w:val="24"/>
          <w:szCs w:val="24"/>
          <w:lang w:val="ru-RU"/>
        </w:rPr>
        <w:t xml:space="preserve"> </w:t>
      </w:r>
      <w:r w:rsidRPr="00161F73">
        <w:rPr>
          <w:sz w:val="24"/>
          <w:szCs w:val="24"/>
        </w:rPr>
        <w:t>ISO</w:t>
      </w:r>
      <w:r w:rsidRPr="00161F73">
        <w:rPr>
          <w:sz w:val="24"/>
          <w:szCs w:val="24"/>
          <w:lang w:val="ru-RU"/>
        </w:rPr>
        <w:t>/</w:t>
      </w:r>
      <w:r w:rsidRPr="00161F73">
        <w:rPr>
          <w:sz w:val="24"/>
          <w:szCs w:val="24"/>
        </w:rPr>
        <w:t>IEC</w:t>
      </w:r>
      <w:r w:rsidRPr="00161F73">
        <w:rPr>
          <w:sz w:val="24"/>
          <w:szCs w:val="24"/>
          <w:lang w:val="ru-RU"/>
        </w:rPr>
        <w:t xml:space="preserve"> 17025). Общие концентрации металлов определялись методом индуктивно </w:t>
      </w:r>
      <w:r w:rsidRPr="00161F73">
        <w:rPr>
          <w:sz w:val="24"/>
          <w:szCs w:val="24"/>
          <w:lang w:val="ru-RU"/>
        </w:rPr>
        <w:lastRenderedPageBreak/>
        <w:t>связанной плазменной атомно-эмиссионной спектроскопии (</w:t>
      </w:r>
      <w:r w:rsidR="00AB3FEF">
        <w:rPr>
          <w:sz w:val="24"/>
          <w:szCs w:val="24"/>
          <w:lang w:val="ru-RU"/>
        </w:rPr>
        <w:t>ИСП-АЭС</w:t>
      </w:r>
      <w:r w:rsidRPr="00161F73">
        <w:rPr>
          <w:sz w:val="24"/>
          <w:szCs w:val="24"/>
          <w:lang w:val="ru-RU"/>
        </w:rPr>
        <w:t xml:space="preserve">) в пробах, отфильтрованных с помощью фильтров </w:t>
      </w:r>
      <w:r w:rsidRPr="00161F73">
        <w:rPr>
          <w:sz w:val="24"/>
          <w:szCs w:val="24"/>
        </w:rPr>
        <w:t>Sartorius</w:t>
      </w:r>
      <w:r w:rsidRPr="00161F73">
        <w:rPr>
          <w:sz w:val="24"/>
          <w:szCs w:val="24"/>
          <w:lang w:val="ru-RU"/>
        </w:rPr>
        <w:t xml:space="preserve"> 0,45 мкм и подкисленных сверхчистым </w:t>
      </w:r>
      <w:r w:rsidRPr="00161F73">
        <w:rPr>
          <w:sz w:val="24"/>
          <w:szCs w:val="24"/>
        </w:rPr>
        <w:t>H</w:t>
      </w:r>
      <w:r w:rsidR="00AB3FEF">
        <w:rPr>
          <w:sz w:val="24"/>
          <w:szCs w:val="24"/>
        </w:rPr>
        <w:t>C</w:t>
      </w:r>
      <w:r w:rsidRPr="00161F73">
        <w:rPr>
          <w:sz w:val="24"/>
          <w:szCs w:val="24"/>
        </w:rPr>
        <w:t>l</w:t>
      </w:r>
      <w:r w:rsidRPr="00161F73">
        <w:rPr>
          <w:sz w:val="24"/>
          <w:szCs w:val="24"/>
          <w:lang w:val="ru-RU"/>
        </w:rPr>
        <w:t>. Процентное восстановление металлов по отношению к указанным значениям находится в диапазоне 90-110%.</w:t>
      </w:r>
    </w:p>
    <w:p w:rsidR="00AB3FEF" w:rsidRPr="00AB3FEF" w:rsidRDefault="00AB3FEF" w:rsidP="00AB3FEF">
      <w:pPr>
        <w:pStyle w:val="a3"/>
        <w:spacing w:before="91" w:line="247" w:lineRule="auto"/>
        <w:ind w:left="112" w:right="109"/>
        <w:jc w:val="both"/>
        <w:rPr>
          <w:sz w:val="24"/>
          <w:szCs w:val="24"/>
          <w:lang w:val="ru-RU"/>
        </w:rPr>
      </w:pPr>
      <w:r w:rsidRPr="00AB3FEF">
        <w:rPr>
          <w:sz w:val="24"/>
          <w:szCs w:val="24"/>
          <w:lang w:val="ru-RU"/>
        </w:rPr>
        <w:t xml:space="preserve">Общий статистический анализ был проведен с использованием </w:t>
      </w:r>
      <w:r w:rsidRPr="00AB3FEF">
        <w:rPr>
          <w:sz w:val="24"/>
          <w:szCs w:val="24"/>
        </w:rPr>
        <w:t>Excel</w:t>
      </w:r>
      <w:r w:rsidRPr="00AB3FEF">
        <w:rPr>
          <w:sz w:val="24"/>
          <w:szCs w:val="24"/>
          <w:lang w:val="ru-RU"/>
        </w:rPr>
        <w:t xml:space="preserve"> </w:t>
      </w:r>
      <w:r w:rsidRPr="00AB3FEF">
        <w:rPr>
          <w:sz w:val="24"/>
          <w:szCs w:val="24"/>
        </w:rPr>
        <w:t>v</w:t>
      </w:r>
      <w:r w:rsidRPr="00AB3FEF">
        <w:rPr>
          <w:sz w:val="24"/>
          <w:szCs w:val="24"/>
          <w:lang w:val="ru-RU"/>
        </w:rPr>
        <w:t xml:space="preserve">. 2013. Для оценки соотношения и значительных различий между отдельными сериями был проведен анализ дисперсии с использованием </w:t>
      </w:r>
      <w:r w:rsidRPr="00AB3FEF">
        <w:rPr>
          <w:sz w:val="24"/>
          <w:szCs w:val="24"/>
        </w:rPr>
        <w:t>Statgraphics</w:t>
      </w:r>
      <w:r w:rsidRPr="00AB3FEF">
        <w:rPr>
          <w:sz w:val="24"/>
          <w:szCs w:val="24"/>
          <w:lang w:val="ru-RU"/>
        </w:rPr>
        <w:t xml:space="preserve"> </w:t>
      </w:r>
      <w:r w:rsidRPr="00AB3FEF">
        <w:rPr>
          <w:sz w:val="24"/>
          <w:szCs w:val="24"/>
        </w:rPr>
        <w:t>Centurion</w:t>
      </w:r>
      <w:r w:rsidRPr="00AB3FEF">
        <w:rPr>
          <w:sz w:val="24"/>
          <w:szCs w:val="24"/>
          <w:lang w:val="ru-RU"/>
        </w:rPr>
        <w:t xml:space="preserve"> </w:t>
      </w:r>
      <w:r w:rsidRPr="00AB3FEF">
        <w:rPr>
          <w:sz w:val="24"/>
          <w:szCs w:val="24"/>
        </w:rPr>
        <w:t>XVII</w:t>
      </w:r>
      <w:r w:rsidRPr="00AB3FEF">
        <w:rPr>
          <w:sz w:val="24"/>
          <w:szCs w:val="24"/>
          <w:lang w:val="ru-RU"/>
        </w:rPr>
        <w:t>. Поскольку измеренные параметры, как правило, показывают ненормальное распределение, описательная статистика была представлена как медианное значение и минимальный</w:t>
      </w:r>
      <w:r w:rsidR="00B8178D">
        <w:rPr>
          <w:sz w:val="24"/>
          <w:szCs w:val="24"/>
          <w:lang w:val="ru-RU"/>
        </w:rPr>
        <w:t>-</w:t>
      </w:r>
      <w:r w:rsidRPr="00AB3FEF">
        <w:rPr>
          <w:sz w:val="24"/>
          <w:szCs w:val="24"/>
          <w:lang w:val="ru-RU"/>
        </w:rPr>
        <w:t>максимальный диапазон. Значительные различия между рядами были оценены на основе теста Кр</w:t>
      </w:r>
      <w:r w:rsidR="00B8178D">
        <w:rPr>
          <w:sz w:val="24"/>
          <w:szCs w:val="24"/>
          <w:lang w:val="ru-RU"/>
        </w:rPr>
        <w:t>аскела</w:t>
      </w:r>
      <w:r w:rsidRPr="00AB3FEF">
        <w:rPr>
          <w:sz w:val="24"/>
          <w:szCs w:val="24"/>
          <w:lang w:val="ru-RU"/>
        </w:rPr>
        <w:t>-Уоллиса.</w:t>
      </w:r>
    </w:p>
    <w:p w:rsidR="00123501" w:rsidRPr="00B8178D" w:rsidRDefault="00123501" w:rsidP="00123501">
      <w:pPr>
        <w:tabs>
          <w:tab w:val="left" w:pos="3573"/>
        </w:tabs>
        <w:spacing w:before="203"/>
        <w:rPr>
          <w:rFonts w:ascii="Times New Roman" w:hAnsi="Times New Roman" w:cs="Times New Roman"/>
          <w:sz w:val="24"/>
          <w:szCs w:val="24"/>
          <w:lang w:val="en-US"/>
        </w:rPr>
      </w:pPr>
      <w:r w:rsidRPr="00AB3FEF">
        <w:rPr>
          <w:rFonts w:ascii="Times New Roman" w:hAnsi="Times New Roman" w:cs="Times New Roman"/>
          <w:sz w:val="24"/>
          <w:szCs w:val="24"/>
        </w:rPr>
        <w:tab/>
      </w:r>
      <w:r w:rsidRPr="0012350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B8178D">
        <w:rPr>
          <w:rFonts w:ascii="Times New Roman" w:hAnsi="Times New Roman" w:cs="Times New Roman"/>
          <w:sz w:val="24"/>
          <w:szCs w:val="24"/>
        </w:rPr>
        <w:t>РЕЗУЛЬТАТЫ</w:t>
      </w:r>
    </w:p>
    <w:p w:rsidR="00B8178D" w:rsidRDefault="00B8178D" w:rsidP="00123501">
      <w:pPr>
        <w:pStyle w:val="a3"/>
        <w:spacing w:before="91" w:line="247" w:lineRule="auto"/>
        <w:ind w:left="111" w:right="107" w:firstLine="35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Меры кислотности водных растворов в</w:t>
      </w:r>
      <w:r w:rsidRPr="00B8178D">
        <w:rPr>
          <w:sz w:val="24"/>
          <w:szCs w:val="24"/>
          <w:lang w:val="ru-RU"/>
        </w:rPr>
        <w:t xml:space="preserve"> отобранных проб</w:t>
      </w:r>
      <w:r>
        <w:rPr>
          <w:sz w:val="24"/>
          <w:szCs w:val="24"/>
          <w:lang w:val="ru-RU"/>
        </w:rPr>
        <w:t>ах</w:t>
      </w:r>
      <w:r w:rsidRPr="00B8178D">
        <w:rPr>
          <w:sz w:val="24"/>
          <w:szCs w:val="24"/>
          <w:lang w:val="ru-RU"/>
        </w:rPr>
        <w:t xml:space="preserve"> поверхностных вод находились в нейтральном, слегка щелочном диапазоне с максимальными значениями не более 8,5 (таблица 1), которы</w:t>
      </w:r>
      <w:r>
        <w:rPr>
          <w:sz w:val="24"/>
          <w:szCs w:val="24"/>
          <w:lang w:val="ru-RU"/>
        </w:rPr>
        <w:t>й</w:t>
      </w:r>
      <w:r w:rsidRPr="00B8178D">
        <w:rPr>
          <w:sz w:val="24"/>
          <w:szCs w:val="24"/>
          <w:lang w:val="ru-RU"/>
        </w:rPr>
        <w:t xml:space="preserve"> типич</w:t>
      </w:r>
      <w:r>
        <w:rPr>
          <w:sz w:val="24"/>
          <w:szCs w:val="24"/>
          <w:lang w:val="ru-RU"/>
        </w:rPr>
        <w:t>ен</w:t>
      </w:r>
      <w:r w:rsidRPr="00B8178D">
        <w:rPr>
          <w:sz w:val="24"/>
          <w:szCs w:val="24"/>
          <w:lang w:val="ru-RU"/>
        </w:rPr>
        <w:t xml:space="preserve"> для речных вод в этой части водосборного бассейна Вислы [11]. </w:t>
      </w:r>
      <w:r w:rsidRPr="00B8178D">
        <w:rPr>
          <w:sz w:val="24"/>
          <w:szCs w:val="24"/>
        </w:rPr>
        <w:t>Для фильтратов и проб, взятых из пьезометров, диапазон рН был несколько шире (5,8-9,4, таблица 1).</w:t>
      </w:r>
    </w:p>
    <w:p w:rsidR="00123501" w:rsidRPr="00B8178D" w:rsidRDefault="00B8178D" w:rsidP="00123501">
      <w:pPr>
        <w:pStyle w:val="a3"/>
        <w:spacing w:before="91" w:line="247" w:lineRule="auto"/>
        <w:ind w:left="111" w:right="107" w:firstLine="358"/>
        <w:jc w:val="both"/>
        <w:rPr>
          <w:sz w:val="24"/>
          <w:szCs w:val="24"/>
          <w:lang w:val="ru-RU"/>
        </w:rPr>
      </w:pPr>
      <w:r w:rsidRPr="00B8178D">
        <w:rPr>
          <w:sz w:val="24"/>
          <w:szCs w:val="24"/>
          <w:lang w:val="ru-RU"/>
        </w:rPr>
        <w:t>Биохимическая потребность в кислороде (БПК5) и химическая потребность в кислороде (ХПК) обычно учитываются в качестве основных индексов содержания органических веществ, и в случае представленных данных они характеризуются значительной изменчивостью (таблица 1). Значения БПК5 и ХПК для поверхностных вод варьировались от 0,7 до 246,5 и от 2,9 до 629,5 мг</w:t>
      </w:r>
      <w:r w:rsidR="00696A0E">
        <w:rPr>
          <w:sz w:val="24"/>
          <w:szCs w:val="24"/>
          <w:lang w:val="ru-RU"/>
        </w:rPr>
        <w:t>/дм</w:t>
      </w:r>
      <w:r w:rsidRPr="00B8178D">
        <w:rPr>
          <w:sz w:val="24"/>
          <w:szCs w:val="24"/>
          <w:lang w:val="ru-RU"/>
        </w:rPr>
        <w:t>3, соответственно, с повышенными значениями (свыше 100 и 200, соответственно) в 2000-2002 и 2008 годах. Оба параметра не выявили существенных различий между участками отбора проб, однако в пробах, собранных в весеннее время, были получены значительно более низкие значения (Кр</w:t>
      </w:r>
      <w:r w:rsidR="00696A0E">
        <w:rPr>
          <w:sz w:val="24"/>
          <w:szCs w:val="24"/>
          <w:lang w:val="ru-RU"/>
        </w:rPr>
        <w:t>а</w:t>
      </w:r>
      <w:r w:rsidRPr="00B8178D">
        <w:rPr>
          <w:sz w:val="24"/>
          <w:szCs w:val="24"/>
          <w:lang w:val="ru-RU"/>
        </w:rPr>
        <w:t>ск</w:t>
      </w:r>
      <w:r w:rsidR="00696A0E">
        <w:rPr>
          <w:sz w:val="24"/>
          <w:szCs w:val="24"/>
          <w:lang w:val="ru-RU"/>
        </w:rPr>
        <w:t>е</w:t>
      </w:r>
      <w:r w:rsidRPr="00B8178D">
        <w:rPr>
          <w:sz w:val="24"/>
          <w:szCs w:val="24"/>
          <w:lang w:val="ru-RU"/>
        </w:rPr>
        <w:t>л-Уоллис,</w:t>
      </w:r>
      <w:r w:rsidR="00696A0E">
        <w:rPr>
          <w:sz w:val="24"/>
          <w:szCs w:val="24"/>
          <w:lang w:val="ru-RU"/>
        </w:rPr>
        <w:t xml:space="preserve"> 0.05</w:t>
      </w:r>
      <w:r w:rsidRPr="00B8178D">
        <w:rPr>
          <w:sz w:val="24"/>
          <w:szCs w:val="24"/>
          <w:lang w:val="ru-RU"/>
        </w:rPr>
        <w:t>). Значения БПК5 для грунтовых вод не превышали 65,0 мг</w:t>
      </w:r>
      <w:r w:rsidR="00696A0E">
        <w:rPr>
          <w:sz w:val="24"/>
          <w:szCs w:val="24"/>
          <w:lang w:val="ru-RU"/>
        </w:rPr>
        <w:t>/</w:t>
      </w:r>
      <w:r w:rsidRPr="00B8178D">
        <w:rPr>
          <w:sz w:val="24"/>
          <w:szCs w:val="24"/>
          <w:lang w:val="ru-RU"/>
        </w:rPr>
        <w:t xml:space="preserve">дм3, а значения для проб из пьезометров в зоне С были меньшими. С другой стороны, </w:t>
      </w:r>
      <w:r w:rsidR="00696A0E">
        <w:rPr>
          <w:sz w:val="24"/>
          <w:szCs w:val="24"/>
          <w:lang w:val="ru-RU"/>
        </w:rPr>
        <w:t xml:space="preserve">показатель </w:t>
      </w:r>
      <w:r w:rsidRPr="00B8178D">
        <w:rPr>
          <w:sz w:val="24"/>
          <w:szCs w:val="24"/>
          <w:lang w:val="ru-RU"/>
        </w:rPr>
        <w:t>ХПК имел значительно более высокие значения, особенно в пробах из пьезометров, локализованных вблизи свалки (зона А, пьезоме</w:t>
      </w:r>
      <w:r w:rsidR="00696A0E">
        <w:rPr>
          <w:sz w:val="24"/>
          <w:szCs w:val="24"/>
          <w:lang w:val="ru-RU"/>
        </w:rPr>
        <w:t>тры С, Р-2, Р-3: до 915,3 мг/дм</w:t>
      </w:r>
      <w:r w:rsidRPr="00B8178D">
        <w:rPr>
          <w:sz w:val="24"/>
          <w:szCs w:val="24"/>
          <w:lang w:val="ru-RU"/>
        </w:rPr>
        <w:t>3). Ни для БПК5 и ХПК, ни для других параметров не наблюдались сезонные различия в пробах подземных вод. Кроме того, не было выявлено сезонных тенденций в отношении проб фильтрата, которые характеризуются высокими уровнями БПК5 и ХПК, причем медианное значение составляет</w:t>
      </w:r>
      <w:r w:rsidR="00E3537E">
        <w:rPr>
          <w:sz w:val="24"/>
          <w:szCs w:val="24"/>
          <w:lang w:val="ru-RU"/>
        </w:rPr>
        <w:t>,</w:t>
      </w:r>
      <w:r w:rsidRPr="00B8178D">
        <w:rPr>
          <w:sz w:val="24"/>
          <w:szCs w:val="24"/>
          <w:lang w:val="ru-RU"/>
        </w:rPr>
        <w:t xml:space="preserve"> соответственно</w:t>
      </w:r>
      <w:r w:rsidR="00E3537E">
        <w:rPr>
          <w:sz w:val="24"/>
          <w:szCs w:val="24"/>
          <w:lang w:val="ru-RU"/>
        </w:rPr>
        <w:t>,</w:t>
      </w:r>
      <w:r w:rsidRPr="00B8178D">
        <w:rPr>
          <w:sz w:val="24"/>
          <w:szCs w:val="24"/>
          <w:lang w:val="ru-RU"/>
        </w:rPr>
        <w:t xml:space="preserve"> 698 и 2928 мг</w:t>
      </w:r>
      <w:r w:rsidR="00E3537E">
        <w:rPr>
          <w:sz w:val="24"/>
          <w:szCs w:val="24"/>
          <w:lang w:val="ru-RU"/>
        </w:rPr>
        <w:t>/дм</w:t>
      </w:r>
      <w:r w:rsidRPr="00B8178D">
        <w:rPr>
          <w:sz w:val="24"/>
          <w:szCs w:val="24"/>
          <w:lang w:val="ru-RU"/>
        </w:rPr>
        <w:t>3.</w:t>
      </w:r>
    </w:p>
    <w:sectPr w:rsidR="00123501" w:rsidRPr="00B8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20D"/>
    <w:multiLevelType w:val="hybridMultilevel"/>
    <w:tmpl w:val="66A40CCE"/>
    <w:lvl w:ilvl="0" w:tplc="BB66EE3C">
      <w:start w:val="1"/>
      <w:numFmt w:val="decimal"/>
      <w:lvlText w:val="%1."/>
      <w:lvlJc w:val="left"/>
      <w:pPr>
        <w:ind w:left="3218" w:hanging="22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14F096B4">
      <w:numFmt w:val="bullet"/>
      <w:lvlText w:val="•"/>
      <w:lvlJc w:val="left"/>
      <w:pPr>
        <w:ind w:left="3686" w:hanging="220"/>
      </w:pPr>
      <w:rPr>
        <w:rFonts w:hint="default"/>
        <w:lang w:val="en-US" w:eastAsia="en-US" w:bidi="en-US"/>
      </w:rPr>
    </w:lvl>
    <w:lvl w:ilvl="2" w:tplc="E9A878BC">
      <w:numFmt w:val="bullet"/>
      <w:lvlText w:val="•"/>
      <w:lvlJc w:val="left"/>
      <w:pPr>
        <w:ind w:left="4152" w:hanging="220"/>
      </w:pPr>
      <w:rPr>
        <w:rFonts w:hint="default"/>
        <w:lang w:val="en-US" w:eastAsia="en-US" w:bidi="en-US"/>
      </w:rPr>
    </w:lvl>
    <w:lvl w:ilvl="3" w:tplc="38E8AD66">
      <w:numFmt w:val="bullet"/>
      <w:lvlText w:val="•"/>
      <w:lvlJc w:val="left"/>
      <w:pPr>
        <w:ind w:left="4618" w:hanging="220"/>
      </w:pPr>
      <w:rPr>
        <w:rFonts w:hint="default"/>
        <w:lang w:val="en-US" w:eastAsia="en-US" w:bidi="en-US"/>
      </w:rPr>
    </w:lvl>
    <w:lvl w:ilvl="4" w:tplc="AE9AB592">
      <w:numFmt w:val="bullet"/>
      <w:lvlText w:val="•"/>
      <w:lvlJc w:val="left"/>
      <w:pPr>
        <w:ind w:left="5084" w:hanging="220"/>
      </w:pPr>
      <w:rPr>
        <w:rFonts w:hint="default"/>
        <w:lang w:val="en-US" w:eastAsia="en-US" w:bidi="en-US"/>
      </w:rPr>
    </w:lvl>
    <w:lvl w:ilvl="5" w:tplc="399EABC4">
      <w:numFmt w:val="bullet"/>
      <w:lvlText w:val="•"/>
      <w:lvlJc w:val="left"/>
      <w:pPr>
        <w:ind w:left="5550" w:hanging="220"/>
      </w:pPr>
      <w:rPr>
        <w:rFonts w:hint="default"/>
        <w:lang w:val="en-US" w:eastAsia="en-US" w:bidi="en-US"/>
      </w:rPr>
    </w:lvl>
    <w:lvl w:ilvl="6" w:tplc="E8EA022C">
      <w:numFmt w:val="bullet"/>
      <w:lvlText w:val="•"/>
      <w:lvlJc w:val="left"/>
      <w:pPr>
        <w:ind w:left="6016" w:hanging="220"/>
      </w:pPr>
      <w:rPr>
        <w:rFonts w:hint="default"/>
        <w:lang w:val="en-US" w:eastAsia="en-US" w:bidi="en-US"/>
      </w:rPr>
    </w:lvl>
    <w:lvl w:ilvl="7" w:tplc="BBA2C1DA">
      <w:numFmt w:val="bullet"/>
      <w:lvlText w:val="•"/>
      <w:lvlJc w:val="left"/>
      <w:pPr>
        <w:ind w:left="6482" w:hanging="220"/>
      </w:pPr>
      <w:rPr>
        <w:rFonts w:hint="default"/>
        <w:lang w:val="en-US" w:eastAsia="en-US" w:bidi="en-US"/>
      </w:rPr>
    </w:lvl>
    <w:lvl w:ilvl="8" w:tplc="763A2650">
      <w:numFmt w:val="bullet"/>
      <w:lvlText w:val="•"/>
      <w:lvlJc w:val="left"/>
      <w:pPr>
        <w:ind w:left="6948" w:hanging="2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01"/>
    <w:rsid w:val="0009574A"/>
    <w:rsid w:val="00123501"/>
    <w:rsid w:val="00161F73"/>
    <w:rsid w:val="001B4BC8"/>
    <w:rsid w:val="001E30E4"/>
    <w:rsid w:val="00272B4B"/>
    <w:rsid w:val="00296C2F"/>
    <w:rsid w:val="003E5750"/>
    <w:rsid w:val="00451FB0"/>
    <w:rsid w:val="0048494A"/>
    <w:rsid w:val="00696A0E"/>
    <w:rsid w:val="00AB3FEF"/>
    <w:rsid w:val="00B51F00"/>
    <w:rsid w:val="00B8178D"/>
    <w:rsid w:val="00C562BF"/>
    <w:rsid w:val="00DB161C"/>
    <w:rsid w:val="00DF664F"/>
    <w:rsid w:val="00E3537E"/>
    <w:rsid w:val="00E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D118"/>
  <w15:chartTrackingRefBased/>
  <w15:docId w15:val="{051851D8-7686-45E0-9CA1-A22B8D24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3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123501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123501"/>
    <w:pPr>
      <w:widowControl w:val="0"/>
      <w:autoSpaceDE w:val="0"/>
      <w:autoSpaceDN w:val="0"/>
      <w:spacing w:before="13" w:after="0" w:line="186" w:lineRule="exact"/>
      <w:ind w:left="85"/>
      <w:jc w:val="center"/>
    </w:pPr>
    <w:rPr>
      <w:rFonts w:ascii="Times New Roman" w:eastAsia="Times New Roman" w:hAnsi="Times New Roman" w:cs="Times New Roman"/>
      <w:lang w:val="en-US" w:bidi="en-US"/>
    </w:rPr>
  </w:style>
  <w:style w:type="paragraph" w:styleId="a5">
    <w:name w:val="List Paragraph"/>
    <w:basedOn w:val="a"/>
    <w:uiPriority w:val="1"/>
    <w:qFormat/>
    <w:rsid w:val="00123501"/>
    <w:pPr>
      <w:widowControl w:val="0"/>
      <w:autoSpaceDE w:val="0"/>
      <w:autoSpaceDN w:val="0"/>
      <w:spacing w:after="0" w:line="240" w:lineRule="auto"/>
      <w:ind w:left="469" w:hanging="358"/>
      <w:jc w:val="both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1235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Emphasis"/>
    <w:basedOn w:val="a0"/>
    <w:uiPriority w:val="20"/>
    <w:qFormat/>
    <w:rsid w:val="00DB1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1746</Words>
  <Characters>10585</Characters>
  <Application>Microsoft Office Word</Application>
  <DocSecurity>0</DocSecurity>
  <Lines>157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2020-12-21T18:46:00Z</dcterms:created>
  <dcterms:modified xsi:type="dcterms:W3CDTF">2020-12-21T19:44:00Z</dcterms:modified>
</cp:coreProperties>
</file>